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E-6978/2011 vom 16. Februar 2012</w:t>
      </w:r>
    </w:p>
    <w:p>
      <w:r>
        <w:t>Bundesverwaltungsgericht, 2012-02-16, FR</w:t>
      </w:r>
    </w:p>
    <w:p>
      <w:r>
        <w:rPr>
          <w:b/>
        </w:rPr>
        <w:t xml:space="preserve">Quelle: </w:t>
      </w:r>
      <w:r>
        <w:t>https://mcp.opencaselaw.ch/entscheid/bvger_E-6978_2011</w:t>
      </w:r>
    </w:p>
    <w:p>
      <w:r>
        <w:t>FR: TAF E-6978/2011 du 16 février 2012</w:t>
      </w:r>
    </w:p>
    <w:p>
      <w:r>
        <w:t>IT: TAF E-6978/2011 del 16 febbraio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ATAF 2007/7 consid. 1.1 p. 57).</w:t>
      </w:r>
    </w:p>
    <w:p>
      <w:r>
        <w:rPr>
          <w:b/>
        </w:rPr>
        <w:t>E. 1.2</w:t>
      </w:r>
    </w:p>
    <w:p>
      <w:r>
        <w:t>Le recourant a qualité pour recourir. Présenté dans la forme et le délai prescrits par la loi, le recours est recevable (art. 48 et 52 PA et 108 al. 1 LAsi).</w:t>
      </w:r>
    </w:p>
    <w:p>
      <w:r>
        <w:rPr>
          <w:b/>
        </w:rPr>
        <w:t>E. 1.3</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w:t>
      </w:r>
    </w:p>
    <w:p>
      <w:r>
        <w:t>En l'occurrence, le recourant a allégué une crainte de persécution de la part des autorités sri-lankaises, auxquelles il pourrait être dénoncé par des membres de sa communauté en raison de ses activités pour les LTTE.</w:t>
      </w:r>
    </w:p>
    <w:p>
      <w:r>
        <w:rPr>
          <w:b/>
        </w:rPr>
        <w:t>E. 3.1</w:t>
      </w:r>
    </w:p>
    <w:p>
      <w:r>
        <w:t>En premier lieu, force est de constater que la situation sécuritaire au Sri Lanka s'est nettement améliorée et stabilisée depuis que le gouvernement sri lankais a déclaré sa victoire face au mouvement LTTE en mai 2009, suite à la prise des derniers territoires du Nord contrôlés par ce groupe armé d'opposants au pouvoir (cf. UNHCR, UNHCR Eligibility Guidelines for Assessing the International Protection Needs of Asylum-Seekers from Sri Lanka, 5 juillet 2010, p. 1, ci-après : UNHCR Guidelines). De par sa défaite et son démantèlement, ce mouvement ne peut plus être considéré comme persécuteur.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tous le pays, particulièrement dans le Nord et l'Est, territoires anciennement occupés par les LTTE durant la guerre civile (cf. ATAF E-6220/2006 du 27 octobre 2011 consid. 7.1). Néanmoins, la situation des droits de l'homme s'est détériorée, notamment au regard de la liberté d'opinion et de la liberté de la presse. Ainsi, tout opposant politique est considéré par le gouvernement comme un ennemi de l'Etat (cf. ATAF E-6220/2006 précité consid. 6 et 7). Dans sa jurisprudence, le Tribunal a défini plusieurs groupes de personnes dits "à risque" susceptibles d'être exposées à des persécutions. Sont particulièrement visés les anciens membres des LTTE ou les personnes soupçonnées d'avoir entretenu des liens avec ceux-ci, les opposants au régime du président Rajapakse ou les partisans de l'ancien général Fonseka (cf. ATAF E-6220/2006 précité consid. 8.1), les journalistes, les représentants de média, les défenseurs des droits de l'homme et les représentants d'organisations non gouvernementales (ONG) critiques à l'égard du régime (cf. ATAF E-6220/2006 précité consid. 8.2), les victimes ou témoins de graves violations des droits de l'homme ou qui ont engagé des procédures judiciaires à ce titre, ainsi que les femmes - particulièrement touchées par les violences d'ordre sexuel - et les enfants - parfois recrutés par le EPDP (Eelam People's Democratic Party) et le PLOTE (People's Liberation Organization of Tamil Eelam) (cf. ATAF E-6220/2006 précité consid. 8.3).</w:t>
      </w:r>
    </w:p>
    <w:p>
      <w:r>
        <w:rPr>
          <w:b/>
        </w:rPr>
        <w:t>E. 3.2</w:t>
      </w:r>
    </w:p>
    <w:p>
      <w:r>
        <w:t>Dans le cas d'espèce, le Tribunal retient, tout d'abord, que le recourant a reconnu ne plus rien craindre de la part des LTTE (cf. pv. de son audition fédérale p. 9), ce qui est corroboré par l'analyse développée ci-dessus et dans l'ATAFE-6220/2006 précité (cf. consid. 3.1 ci-dessus). Ce point n'est d'ailleurs pas contesté.</w:t>
      </w:r>
    </w:p>
    <w:p>
      <w:r>
        <w:rPr>
          <w:b/>
        </w:rPr>
        <w:t>E. 3.3</w:t>
      </w:r>
    </w:p>
    <w:p>
      <w:r>
        <w:t>S'agissant ensuite des activités de l'intéressé pour les LTTE durant la période allant de 1991 à 1997-1998 ensuite, le Tribunal n'entend pas, à l'instar de l'ODM, les remettre en cause, même s'il ne peut que constater que celles-ci se sont révélées fort peu détaillées. Il y a, en revanche, lieu de mettre en doute la vraisemblance des propos tenus par le recourant sur la prétendue poursuite d'activités pour les LTTE après avoir quitté ce mouvement en 1997-1998, l'intéressé ayant donné des versions divergentes à ce sujet. Lors de son audition sommaire, il a, en effet, indiqué n'avoir rencontré aucun problème de 1997 à 2004 (cf. pv. de l'audition sommaire p. 5-6), que les LTTE lui avaient demandé de leur donner des informations sur les militaires, ou sur les endroits où ceux-ci se trouvaient, de 2004 à 2006 et qu'il avait finalement cédé à leur demande d'aide en 2008, en acceptant de leur fournir à manger et de construire des bâtiments (cf. pv. de l'audition sommaire p. 6). Au cours de son audition fédérale, le recourant a cependant prétendu avoir dû rechercher et dénoncer des personnes aux LTTE de 1997 à 2002, sans mentionner une quelconque aide logistique (cf. pv. de l'audition fédérale p. 7-8). Entendu sur ces contradictions, l'intéressé n'a pas fourni d'explication suffisante, le fait d'avoir exercé cette activité en secret ne justifiant en rien les divergences susmentionnées (cf. pv. de l'audition fédérale p. 8-9). L'argument avancé dans son mémoire de recours relatif aux conseils donnés par l'interprète de ne pas détailler ses motifs d'asile ne peut pas non plus être retenu pour expliquer de telles incohérences, a fortiori au vu du récit exceptionnellement long qu'il a livré lors de sa première audition. En outre, le Tribunal retient que l'intéressé a tenu des propos très vagues sur les personnes qu'il aurait dénoncées, sur les motifs de ses dénonciations ainsi que sur les circonstances dans lesquelles ces événements se seraient produits (cf. pv. de l'audition fédérale p. 8-9). Dans ces conditions, ses activités de dénonciations auprès des LTTE ne peuvent être tenues pour vraisemblables. Dès lors, la crainte de l'intéressé d'être, à son tour, dénoncé aux autorités sri-lankaises par les membres des familles de personnes qu'il aurait trahies ne peut pas non plus être considérée comme fondée, faute d'éléments réels et concrets permettant d'établir son existence. Quant à l'allégation selon laquelle les gens de son quartier auraient entendu son frère, en état d'ébriété, parler de son appartenance aux LTTE, celle-ci n'est basée que sur de simples hypothèses qu'aucun élément sérieux ne permet d'établir.</w:t>
      </w:r>
    </w:p>
    <w:p>
      <w:r>
        <w:rPr>
          <w:b/>
        </w:rPr>
        <w:t>E. 3.4</w:t>
      </w:r>
    </w:p>
    <w:p>
      <w:r>
        <w:t>Il convient par ailleurs de rappeler que, de pratique constante, le Tribunal considère que le fait d'avoir appris un événement par des tiers ne suffit pas pour établir l'existence d'une crainte fondée de future persécution (cf. arrêts du Tribunal du 17 octobre 2011 en la cause E-4329/2006, du 25 août 2011 en la cause E-5673/2006, du 23 juillet 2010 en la cause E-5184/2007 et du 29 septembre 2010 en la cause E-6851/2007 ; également dans ce sens Alberto Achermann / Christina Hausammann, Les notions d'asile et de réfugié en droit suisse, in : Walter Kälin (éd), Droit des réfugiés, Enseignement de 3e cycle de droit 1990, Fribourg 1991, p. 44). Par conséquent, l'argument, avancé tardivement au stade du recours, selon lequel l'intéressé aurait appris par son épouse que des militaires seraient venus le chercher au domicile familial au mois de mars 2010 ne peut être retenu. De plus, force est de remarquer que, contrairement au contenu des deux documents produits à cet égard (courriers établis par "Human Rights Commission of Sri Lanka" et la Société de la Croix-Rouge du Sri Lanka), le recourant n'a jamais mentionné au cours des ses auditions avoir vécu caché chez des connaissances depuis le mois de mars 2010 jusqu'à son départ au mois de septembre 2010, ni même que des militaires seraient venus le chercher au domicile familial. Il ressort, au contraire, de ses auditions qu'après son arrivée en Suisse, son épouse lui aurait appris que des inconnus passaient de temps en temps dans leur quartier et que son frère aurait été questionné par la police à son sujet (cf. pv. de son audition fédérale p. 9-10). Les deux documents produits susmentionnés ne font que rapporter les propos de l'épouse de l'intéressé. De plus, ils comportent un risque de collusion évident, et ne sauraient, dès lors, avoir une quelconque valeur probante. Quant aux autres moyens de preuve déposés tardivement au stade du recours, ils ne sauraient modifier l'analyse développée ci-dessus. En effet, l'attestation d'un compatriote n'est qu'une déclaration de tiers qui n'a, de ce fait, aucune valeur probante même si elle émane d'une personne élue au niveau régional. L'intéressé a par ailleurs reconnu que les coupures de presse produites ne le concernaient pas personnellement (cf. pv. de son audition fédérale p. 2). Quant aux photos et autres documents professionnels, ils ne sont pas de nature à démontrer les événements prétendument vécus par l'intéressé.</w:t>
      </w:r>
    </w:p>
    <w:p>
      <w:r>
        <w:rPr>
          <w:b/>
        </w:rPr>
        <w:t>E. 3.5</w:t>
      </w:r>
    </w:p>
    <w:p>
      <w:r>
        <w:t>Rien dans le dossier ne permet, en outre, de considérer que le recourant ait pu être inquiété en 2010 par les autorités sri-lankaises en raison de ses anciennes activités pour les LTTE entre 1991 et 1997-1998 dans la mesure où il n'est pas vraisemblable que celles-ci se soient poursuivies. Si l'intéressé était réellement soupçonné depuis 2008, il n'aurait pas pu obtenir une carte d'identité temporaire auprès de la police de C._______ au mois de septembre 2009 (document produit qui contredit d'ailleurs ce qu'il a affirmé lors de son audition sommaire, cf. p. 7). Dans une telle hypothèse, le recourant n'aurait pas non plus pu quitter le pays par l'aéroport de Colombo, muni d'un passeport établi à son nom. A cet égard, rien ne permet non plus de démontrer que l'intéressé n'a pas voyagé avec son propre passeport, celui-ci contenant un visa Schengen pour D._______ valable pour la période à laquelle il est entré dans ce pays.</w:t>
      </w:r>
    </w:p>
    <w:p>
      <w:r>
        <w:rPr>
          <w:b/>
        </w:rPr>
        <w:t>E. 3.6</w:t>
      </w:r>
    </w:p>
    <w:p>
      <w:r>
        <w:t>Quant à sa crainte de persécution alléguée au stade du recours selon laquelle il encourrait d'autant plus de risques qu'il a quitté le pays pour déposer une demande d'asile à l'étranger, il faut encore préciser que le Tribunal a estimé, dans le même arrêt précité, que le seul fait d'être un requérant d'asile appartenant à la communauté tamoule en Suisse n'était pas suffisante à admettre le bien fondé d'une crainte de persécution en cas de retour. Encore faut-il que ces personnes puissent être soupçonnées d'avoir eu des contacts étroits avec les LTTE en Suisse (cf. ATAF E-6220/2006 consid. 8.4 et 8.5). Or, dans le cas présent, aucun élément du dossier ne permet de conclure que l'intéressé pourrait être soupçonné par les autorités sri-lankaises d'avoir entretenu des contacts étroits avec les LTTE durant son séjour en Suisse.</w:t>
      </w:r>
    </w:p>
    <w:p>
      <w:r>
        <w:rPr>
          <w:b/>
        </w:rPr>
        <w:t>E. 3.7</w:t>
      </w:r>
    </w:p>
    <w:p>
      <w:r>
        <w:t>Dans ces conditions, l'existence d'une crainte fondée de persécution future en cas de retour au Sri Lanka pour les motifs allégués ne saurait être admise, l'intéressé ne faisant pour le surplus partie d'aucun des autres groupes à risque tels que définis dans l'ATAF E-6220/2006.</w:t>
      </w:r>
    </w:p>
    <w:p>
      <w:r>
        <w:rPr>
          <w:b/>
        </w:rPr>
        <w:t>E. 4</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 7.2. L'exécution du renvoi ne contrevient pas au principe de non-refoulement de l'art. 5 LAsi. Comme exposé plus haut,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7.5. En l'occurrence, pour les mêmes raisons que celles développées au considérant 3 ci-dessus, le Tribunal arrive à la conclusion que le recourant n'a pas établi l'existence d'un risque personnel de traitements prohibés en cas de retour dans son pays d'origine. 7.6.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8.2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ainsi nettement améliorée et stabilisée - sur le plan de la sécurité et dans le domaine humanitaire notamment - depuis la cessation des hostilités entre l'armée sri lankaise et le LTTE en mai 2009. Le Tribunal, suite à cette modification des circonstances, a procédé à un examen approfondi dans un récent arrêt (cf. ATAF E-6220/2006 précité),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Il convient toutefois d'examiner les situations de manière individuelle, la date à laquelle le requérant a quitté sa région de provenance étant un élément prépondérant à prendre en considération. Lorsque le requérant est parti après la fin de la guerre civile qui a ravagé le pays, soit après mai 2009, un retour pourra en principe être exigé de lui.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8.3</w:t>
      </w:r>
    </w:p>
    <w:p>
      <w:r>
        <w:t>En l'occurrence, le recourant, encore jeune et sans problème de santé allégué, a toujours vécu avec sa famille à Jaffna et dans la région de Vavuniya, excepté un séjour de deux ou cinq ans dans la région de B._______. (...) de profession, il bénéficie de différentes expériences professionnelles qu'il pourra faire valoir à son retour (cf. pv. de son audition sommaire p. 2). L'intéressé pourra également compter sur l'aide logistique et financière des membres de sa famille à Jaffna et à Vavuniya (cf. pv. de son audition sommaire p. 3) ainsi que, le cas échéant, de celle de sa tante (...) à Jaffna.</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Vu l'issue de la cause, il y a lieu de mettre les frais d'un montant de Fr. 600.- à la charge du recourant (cf.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