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E-6976/2016 vom 2. November 2017</w:t>
      </w:r>
    </w:p>
    <w:p>
      <w:r>
        <w:t>Bundesverwaltungsgericht, 2017-11-02, DE</w:t>
      </w:r>
    </w:p>
    <w:p>
      <w:r>
        <w:rPr>
          <w:b/>
        </w:rPr>
        <w:t xml:space="preserve">Quelle: </w:t>
      </w:r>
      <w:r>
        <w:t>https://mcp.opencaselaw.ch/entscheid/bvger_E-6976_2016</w:t>
      </w:r>
    </w:p>
    <w:p>
      <w:r>
        <w:t>FR: TAF E-6976/2016 du 2 novembre 2017</w:t>
      </w:r>
    </w:p>
    <w:p>
      <w:r>
        <w:t>IT: TAF E-6976/2016 del 2 novembre 2017</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VwVG. Da keine Ausnahme nach Art. 32 VGG vorliegt, ist das Bundesverwaltungsgericht zur Beurteilung der vorliegenden Beschwerde zuständig. Das Verfahren vor dem Bundesverwaltungsgericht richtet sich nach dem VwVG, sofern das VGG nichts anderes bestimmt (Art. 37 VGG).</w:t>
      </w:r>
    </w:p>
    <w:p>
      <w:r>
        <w:rPr>
          <w:b/>
        </w:rPr>
        <w:t>E. 1.2</w:t>
      </w:r>
    </w:p>
    <w:p>
      <w:r>
        <w:t>Der Beschwerdeführer ist als Verfügungsadressat zur Beschwerde legitimiert (Art. 48 Abs. 1 VwVG). Auf die frist- und formgerecht eingereichte Beschwerde (Art. 50 Abs. 1 und Art. 52 Abs. 1VwVG) ist einzutreten.</w:t>
      </w:r>
    </w:p>
    <w:p>
      <w:r>
        <w:rPr>
          <w:b/>
        </w:rPr>
        <w:t>E. 2</w:t>
      </w:r>
    </w:p>
    <w:p>
      <w:r>
        <w:t>Das Bundesverwaltungsgericht überprüft die angefochtene Verfügung auf Verletzung von Bundesrecht sowie unrichtige oder unvollständige Feststellung des rechtserheblichen Sachverhaltes und Unangemessenheit hin (Art. 49 VwVG). Es ist weder an die Anträge noch die Begründungen der Parteien gebunden und wendet das Recht von Amtes wegen an (Art. 62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(Urteil des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A-4256/2015 vom 15. Dezember 2015 E. 3.3 und A-2291/2015 vom 17. August 2015 E. 4.3).</w:t>
      </w:r>
    </w:p>
    <w:p>
      <w:r>
        <w:rPr>
          <w:b/>
        </w:rPr>
        <w:t>E. 3.4</w:t>
      </w:r>
    </w:p>
    <w:p>
      <w:r>
        <w:t>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(Urteile des BGer 6B_394/2009 vom 27. Juli 2009 E. 1.1 und 5A_3/2007 vom 27. Februar 2007 E. 2).</w:t>
      </w:r>
    </w:p>
    <w:p>
      <w:r>
        <w:rPr>
          <w:b/>
        </w:rPr>
        <w:t>E. 3.5</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erfassten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 Jan Bangert, in: Maurer-Lambrou/Blechta [Hrsg.], Datenschutzgesetz, Basler Kommentar, 3. Aufl., 2014, Art. 25/25bis N. 53 ff.).</w:t>
      </w:r>
    </w:p>
    <w:p>
      <w:r>
        <w:rPr>
          <w:b/>
        </w:rPr>
        <w:t>E. 4.1</w:t>
      </w:r>
    </w:p>
    <w:p>
      <w:r>
        <w:t>Es obliegt somit grundsätzlich der Vorinstanz zu beweisen, dass der aktuelle ZEMIS-Eintrag des Geburtsdatums des Beschwerdeführers korrekt ist. Dieser wiederum hat nachzuweisen, dass das von ihm geltend gemachte Geburtsdatum richtig beziehungsweise zumindest wahrscheinlicher ist als die derzeit im ZEMIS erfasste Angabe. Gelingt keiner Partei der sichere Nachweis des Geburtsdatums, ist dasjenige im ZEMIS zu belassen oder einzutragen, dessen Richtigkeit wahrscheinlicher ist.</w:t>
      </w:r>
    </w:p>
    <w:p>
      <w:r>
        <w:rPr>
          <w:b/>
        </w:rPr>
        <w:t>E. 4.2</w:t>
      </w:r>
    </w:p>
    <w:p>
      <w:r>
        <w:t>Dass im Asylverfahren die Glaubhaftmachung der Minderjährigkeit einer unbegleiteten asylsuchenden Person genügt, ist angesichts der möglichen Rechtsfolgen (etwa prioritäre Behandlung der Asylgesuche, höhere Anforderungen an Unterbringung und Betreuung, erschwerte Rückschaffung oder gar Verzicht darauf im Rahmen des Dublin-Verfahrens) nachvollziehbar. Anders verhält es sich im datenschutzrechtlichen Verfahren betreffend die Berichtigung von Personendaten im ZEMIS. Hier wird verlangt, dass die wahrscheinlichsten - also überwiegend wahrscheinlichen - Personendaten eingetragen werden.</w:t>
      </w:r>
    </w:p>
    <w:p>
      <w:r>
        <w:rPr>
          <w:b/>
        </w:rPr>
        <w:t>E. 5.1</w:t>
      </w:r>
    </w:p>
    <w:p>
      <w:r>
        <w:t>Die Vorinstanz ist zur Erfüllung ihrer öffentlichen Aufgabe verpflichtet, Namen und Geburtsdatum der gesuchstellenden Personen im ZEMIS einzutragen. Sie behauptet nicht die Richtigkeit der eingetragenen Daten, sondern stützt sich auf das Aussageverhalten des Beschwerdeführers, den geringen Beweiswert der eingereichten Dokumente (Taskara, Bestätigung Primarschule), sein Erscheinungsbild und die eingeholte Handknochen-analyse. Sie kommt vorliegend zum Schluss, dass die behauptete Minderjährigkeit unglaubhaft sei.</w:t>
      </w:r>
    </w:p>
    <w:p>
      <w:r>
        <w:rPr>
          <w:b/>
        </w:rPr>
        <w:t>E. 5.2</w:t>
      </w:r>
    </w:p>
    <w:p>
      <w:r>
        <w:t>Wie der Beschwerdeführer zutreffend feststellt, weist das Ergebnis einer radiologischen Knochenaltersanalyse nach der Praxis des Bundesverwaltungsgerichts nur einen beschränkten Beweiswert auf, wenn das von der betroffenen Person behauptete Alter im Vergleich zum festgestellten Knochenalter innerhalb der normalen Abweichung von bis zu drei Jahren liegt. In einem solchen Fall können aus der Handknochenanalyse zwar keine verlässlichen Schlüsse auf das tatsächliche Alter der untersuchten Person gezogen werden; sie bildet ein im Rahmen der Beweiswürdigung jedoch zu berücksichtigendes Indiz für deren Minder- beziehungsweise Volljährigkeit (Urteile des BVGer E-1529/2016 vom 15. Juli 2016 E. 4.1, A-4313/2015 vom 14. Dezember 2015 E. 5.1 und D-6534/2015 vom 26. Oktober 2015 S. 7; vgl. ferner Urteil des BGer 1C_224/2014 vom 25. September 2014 E. 3.3). Der Beschwerdeführer gab auf dem Personalienblatt den (...) als sein Geburtsdatum an. Bei der BzP vom 22. Dezember 2015 führte er an, nach dem afghanischen Kalender (...) und nach dem gregorianischen Kalender (...) geboren zu sein, ohne ein genaues Geburtsdatum zu nennen. Demgegenüber ergab die Handknochenanalyse vom (...), zu der dem Beschwerdeführer bei der BzP das rechtliche Gehör gewährt wurde, ein wahrscheinliches Alter von (...) Jahren oder mehr. Das vom Beschwerdeführer behauptete Alter liegt somit im Vergleich zum festgestellten Knochenalter innerhalb der normalen Abweichung von bis zu drei Jahren. Folglich können zwar aus der Handknochenanalyse keine verlässlichen Schlüsse auf das tatsächliche Alter der untersuchten Person gezogen werden, aber sie bildet ein im Rahmen der Beweiswürdigung immerhin zu berücksichtigendes Indiz für seine Volljährigkeit.</w:t>
      </w:r>
    </w:p>
    <w:p>
      <w:r>
        <w:rPr>
          <w:b/>
        </w:rPr>
        <w:t>E. 5.3</w:t>
      </w:r>
    </w:p>
    <w:p>
      <w:r>
        <w:t>Aus dem vom Beschwerdeführer zu den Akten gereichten Dokument der griechischen Behörden ergibt sich, dass er in (...) den (...) als sein Geburtsdatum angab. Seine Argumentation, ein Schlepper in C._______ habe ihm gesagt, er solle in Europa angeben, dass er am (...) geboren sei, weil nur so sichergestellt sei, dass er jeweils weiterreisen könne und nicht in ein Zentrum für Minderjährige gebracht werde, vermag nicht zu überzeugen. Dies schon deshalb, weil er mit einem solchen fiktiven Geburtsdatum zum Zeitpunkt seiner Erfassung durch die (...) Behörden Anfang (...) noch minderjährig gewesen wäre, weshalb eine solche Altersangabe gerade keinen Sinn machen würde. Das weitere Vorbringen, er habe den genauen Monat und den genauen Tag seines Geburtsdatums bei der BzP noch nicht gekannt, erst später habe ihm seine Mutter, die auch noch bei (...) nachgefragt habe, telefonisch mitgeteilt, er sei am (...) (nach gregorianischem Kalender am [...]) geboren, erweist sich als wenig stichhaltig, zumal es sich dabei um eine nicht weiter substanziierte und zudem realitätsfremde Behauptung handelt. Auch im afghanischen Kontext ist nicht nachvollziehbar, weshalb sich der Beschwerdeführer erst im Alter von (...) Jahren bei seiner Mutter nach seinem genauen Geburtsdatum erkundigt hätte und diese es dann auch noch bei (...) hätte erfragen müssen. Die zu den Akten gereichten Dokumente (...) sind mangels Beweiswerts nicht geeignet, zu einer anderen Beurteilung zu gelangen. Mangels stichhaltiger Entgegnungen auf Beschwerdeebene und zur Vermeidung von Wiederholungen kann vollumfänglich auf die diesbezüglich zutreffenden Erwägungen in der angefochtenen Verfügung und in der Vernehmlassung verwiesen werden. Die Vorinstanz hat zu Recht festgestellt, der Beschwerdeführer habe den Inhalt des Bestätigungsschreibens der Primarschule in der Beschwerde auch noch korrigieren müssen, damit seine Angaben zu seinem angeblichen Geburtsdatum und jene zu den absolvierten Schuljahren rechnerisch übereinstimmten. Das Vorbringen, der Beschwerdeführer habe als guter Schüler die (...) Klasse auslassen und gleich mit der (...) Klasse fortfahren können, vermag nichts zu bewirken, zumal sich aus dem Bestätigungsschreiben der Primarschule nicht die geringsten Anhaltspunkte für die Richtigkeit dieser nicht weiter substanziierten Behauptung ergeben.</w:t>
      </w:r>
    </w:p>
    <w:p>
      <w:r>
        <w:rPr>
          <w:b/>
        </w:rPr>
        <w:t>E. 5.4</w:t>
      </w:r>
    </w:p>
    <w:p>
      <w:r>
        <w:t>Zusammenfassend ist weder die Richtigkeit des eingetragenen Geburtsdatums noch die des behaupteten Geburtsdatums bewiesen. Aufgrund aller Beweismittel und Indizien (Aussageverhalten, Knochenaltersbestimmung durch Handknochenanalyse, Taskara, Bestätigung Primarschule) steht indes fest, dass die Volljährigkeit des Beschwerdeführers im Zeitpunkt des Asylgesuchs deutlich wahrscheinlicher ist als die behauptete Minderjährigkeit. Das im ZEMIS eingetragene Geburtsdatum (...) ist daher unverändert zu belassen. Daran ändert auch der Umstand nichts, dass der aktuelle ZEMIS-Eintrag auf einem fiktiven Geburtstag des Beschwerdeführers beruht und daher mit grösster Wahrscheinlichkeit nicht richtig ist. Das lässt sich in Fällen, bei denen das Geburtsdatum unbekannt ist und stattdessen praxisgemäss der (...) als fiktiver Geburtstag erfasst wird, nicht vermeiden (vgl. Urteile des BVGer A-7855/2015 vom 26. Februar 2016 E. 5.4, A-4313/2015 vom 14. Dezember 2015 E. 5 und A-1732/2015 vom 13. Juli 2015 E. 5.3). Der bestehende ZEMIS-Eintrag ist somit unverändert zu belassen, jedoch mit einem Bestreitungsvermerk zu versehen.</w:t>
      </w:r>
    </w:p>
    <w:p>
      <w:r>
        <w:rPr>
          <w:b/>
        </w:rPr>
        <w:t>E. 6</w:t>
      </w:r>
    </w:p>
    <w:p>
      <w:r>
        <w:t>Aus diesen Erwägungen ergibt sich, dass die angefochtene Verfügung Bundesrecht nicht verletzt und auch sonst nicht zu beanstanden ist (Art. 49 VwVG). Die Beschwerde ist abzuweisen.</w:t>
      </w:r>
    </w:p>
    <w:p>
      <w:r>
        <w:rPr>
          <w:b/>
        </w:rPr>
        <w:t>E. 7.1</w:t>
      </w:r>
    </w:p>
    <w:p>
      <w:r>
        <w:t>Mit Zwischenverfügung vom 14. Dezember 2016 wurde der Antrag auf Bewilligung der unentgeltlichen Rechtspflege gemäss Art. 65 Abs. 1 VwVG - unter Vorbehalt einer nachträglichen Veränderung der finanziellen Verhältnisse des Beschwerdeführers - gutgeheissen und auf die Erhebung eines Kostenvorschusses verzichtet. Vorliegend haben sich die finanziellen Verhältnisse des Beschwerdeführers nachträglich verändert. Gemäss dem mit Eingabe vom 5. September 2017 eingereichten Arbeitsvertrag vom (...) ist der Beschwerdeführer seit dem (...) erwerbstätig und verdient einen monatlichen Nettolohn von Fr. (...), womit er prozessual nicht mehr bedürftig ist. Die Ziffer 1 des Dispositivs der Zwischenverfügung vom 14. Dezember 2016 ist deshalb wiedererwägungsweise aufzuheben und der Antrag auf Bewilligung der unentgeltlichen Rechtspflege gemäss Art. 65 Abs. 1 VwVG mangels prozessualer Bedürftigkeit des Beschwerdeführers abzuweisen.</w:t>
      </w:r>
    </w:p>
    <w:p>
      <w:r>
        <w:rPr>
          <w:b/>
        </w:rPr>
        <w:t>E. 7.2</w:t>
      </w:r>
    </w:p>
    <w:p>
      <w:r>
        <w:t>Bei diesem Ausgang des Verfahrens sind die Kosten dem Beschwer-deführer aufzuerlegen (Art. 63 Abs. 1 VwVG) und auf insgesamt Fr. (...) festzusetzen (Art. 1 3 des Reglements vom 21. Februar 2008 über die Kosten und Entschädigungen vor dem Bundesverwaltungsgericht [VGKE, SR 173.320.2]).</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