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E-6973/2015 vom 3. Dezember 2015</w:t>
      </w:r>
    </w:p>
    <w:p>
      <w:r>
        <w:t>Bundesverwaltungsgericht, 2015-12-03, DE</w:t>
      </w:r>
    </w:p>
    <w:p>
      <w:r>
        <w:rPr>
          <w:b/>
        </w:rPr>
        <w:t xml:space="preserve">Quelle: </w:t>
      </w:r>
      <w:r>
        <w:t>https://mcp.opencaselaw.ch/entscheid/bvger_E-6973_2015</w:t>
      </w:r>
    </w:p>
    <w:p>
      <w:r>
        <w:t>FR: TAF E-6973/2015 du 3 décembre 2015</w:t>
      </w:r>
    </w:p>
    <w:p>
      <w:r>
        <w:t>IT: TAF E-6973/2015 del 3 dicembre 2015</w:t>
      </w:r>
    </w:p>
    <w:p>
      <w:pPr>
        <w:pStyle w:val="Heading2"/>
      </w:pPr>
      <w:r>
        <w:t>Regeste</w:t>
      </w:r>
    </w:p>
    <w:p>
      <w:r>
        <w:t>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versehentlichen Nichtberücksichtigens von in den Akten liegenden erheblichen Tatsachen (Art. 121 Bst. d BGG) sowie nachträgliches Erfahren erheblicher Tatsachen (Art. 123 Abs. 2 Bst. a BGG) geltend. Die Rechtzeitigkeit des Revisionsbegehrens ist ohne Weiteres ersichtlich. Auf das frist- und formgerecht eingereichte Revisionsgesuch ist deshalb einzutreten.</w:t>
      </w:r>
    </w:p>
    <w:p>
      <w:r>
        <w:rPr>
          <w:b/>
        </w:rPr>
        <w:t>E. 3.1</w:t>
      </w:r>
    </w:p>
    <w:p>
      <w:r>
        <w:t>Der Gesuchsteller legt nicht dar, welche Tatsachen bei den Akten liegen sollen, welche das Bundesverwaltungsgericht aus Versehen nicht berücksichtigt haben soll. Solches ist auch nicht ersichtlich. Stattdessen übt er Urteilskritik, beruft sich auf in früheren Verfahren eingereichte Beweismittel (deren Behandlung durch das Gericht er kritisiert) sowie auf durch das Gericht bereits behandelte Vorbringen.</w:t>
      </w:r>
    </w:p>
    <w:p>
      <w:r>
        <w:rPr>
          <w:b/>
        </w:rPr>
        <w:t>E. 3.2</w:t>
      </w:r>
    </w:p>
    <w:p>
      <w:r>
        <w:t>Als neu erfahrene Tatsache ruft der Gesuchsteller Urteile des Bundesverwaltungsgerichts an, die angeblich in ähnlich gelagerten Fällen zu einer diametral anderen Lageeinschätzung gelangt seien. Urteile in anderer Sache respektive, was er damit konkludent rügt, mangelnde Koordination der Rechtsprechung stellt indes, soweit die Kritik überhaupt gerechtfertigt sein sollte, keinen Revisionsgrund und insbesondere keine neu erfahrene erhebliche Tatsache im revisionsrechtlichen Sinne dar.</w:t>
      </w:r>
    </w:p>
    <w:p>
      <w:r>
        <w:rPr>
          <w:b/>
        </w:rPr>
        <w:t>E. 3.3</w:t>
      </w:r>
    </w:p>
    <w:p>
      <w:r>
        <w:t>Ohne den Revisionsgrund von Art. 123 Abs. 2 Bst. a BGG anzurufen, hält er ferner an bereits behandelten Vorbringen fest, so an seiner angeblichen Herkunft aus Mosul sowie der angeblichen Blutfehde. Zum Nachweis dieser bis anhin unbewiesen gebliebenen Vorbringen beruft er sich auf die bisher eingereichten Beweismittel und legt als neues Beweismittel einzig die Kopie eines Deutschzertifikats ins Recht. Entgegen dem Revisionsgesuch stellt diese Beilage zum Nachweis seiner angeblichen Herkunft aus Mosul indes kein erhebliches Beweismittel dar. Darüber hinaus ist es offenkundig verspätet im Sinne von Art. 46 VGG, da es bereits im letzten Beschwerdeverfahren hätte eingereicht werden können.</w:t>
      </w:r>
    </w:p>
    <w:p>
      <w:r>
        <w:rPr>
          <w:b/>
        </w:rPr>
        <w:t>E. 3.4</w:t>
      </w:r>
    </w:p>
    <w:p>
      <w:r>
        <w:t>In Übrigen übt der Gesuchsteller lediglich Urteilskritik und bringt eine wesentliche Verschlechterung der Lage im Nordirak vor. Diese Vorbringen können im Revisionsverfahren nicht gehört werden. Die übrigen Beweismittel (allgemeine Lageberichte) tun ebenso wenig etwas zur Sache.</w:t>
      </w:r>
    </w:p>
    <w:p>
      <w:r>
        <w:rPr>
          <w:b/>
        </w:rPr>
        <w:t>E. 4</w:t>
      </w:r>
    </w:p>
    <w:p>
      <w:r>
        <w:t>Zusammenfassend ist festzuhalten, dass keine revisionsrechtlich relevanten Gründe dargetan sind. Das Gesuch um Revision des Urteils des Bundesverwaltungsgerichts vom 29. September 2015 ist demzufolge abzuweisen.</w:t>
      </w:r>
    </w:p>
    <w:p>
      <w:r>
        <w:rPr>
          <w:b/>
        </w:rPr>
        <w:t>E. 5</w:t>
      </w:r>
    </w:p>
    <w:p>
      <w:r>
        <w:t>Nach dem Gesagten erweisen sich die gestellten Rechtsbegehren als aussichtslos, weshalb die Gesuche um unentgeltliche Rechtspflege sowie um unentgeltliche Beigabe einer Anwältin in Anwendung von Art. 65 Abs. 1 VwVG abzuweisen sind. Die übrigen Prozessanträge sind mit dem vorliegenden Entscheid gegenstandslos geworden.</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