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E-6970/2023 vom 20. Juni 2025</w:t>
      </w:r>
    </w:p>
    <w:p>
      <w:r>
        <w:t>Bundesverwaltungsgericht, 2025-06-20, DE</w:t>
      </w:r>
    </w:p>
    <w:p>
      <w:r>
        <w:rPr>
          <w:b/>
        </w:rPr>
        <w:t xml:space="preserve">Quelle: </w:t>
      </w:r>
      <w:r>
        <w:t>https://mcp.opencaselaw.ch/entscheid/bvger_E-6970_2023</w:t>
      </w:r>
    </w:p>
    <w:p>
      <w:r>
        <w:t>FR: TAF E-6970/2023 du 20 juin 2025</w:t>
      </w:r>
    </w:p>
    <w:p>
      <w:r>
        <w:t>IT: TAF E-6970/2023 del 20 giugno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E-6970/2023 Seite 6 entscheidet auf dem Gebiet des Asyls endgültig, ausser bei Vorliegen eines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 unter dem nachfolgend erwähnten Vorbehalt – einzutreten.</w:t>
      </w:r>
    </w:p>
    <w:p>
      <w:r>
        <w:rPr>
          <w:b/>
        </w:rPr>
        <w:t>E. 1.5</w:t>
      </w:r>
    </w:p>
    <w:p>
      <w:r>
        <w:t>Nicht einzutreten ist auf das sinngemässe Begehren des Beschwerde- führers, es sei die Unzulässigkeit des Wegweisungsvollzugs festzustellen (vgl. Beschwerde S. 12): Die Wegweisungsvollzugshindernisse im Sinne von Art. 83 Abs. 1 AIG (SR 142.20) sind gemäss konstanter Rechtspre- chung alternativer Natur (vgl. BVGE 2011/7 E. 8, 2009/51 E. 5.4). Ange- sichts der bereits vom SEM festgestellten Unzumutbarkeit des Vollzugs er- übrigt sich daher die Prüfung, ob der Beschwerdeführer – namentlich we- gen einer im Vollzugsfall drohenden Verletzung von Art. 3 EMRK – auch wegen Unzulässigkeit des Wegweisungsvollzugs vorläufig aufzunehmen wäre.</w:t>
      </w:r>
    </w:p>
    <w:p>
      <w:r>
        <w:rPr>
          <w:b/>
        </w:rPr>
        <w:t>E. 2</w:t>
      </w:r>
    </w:p>
    <w:p>
      <w:r>
        <w:t>Die Kognition des Bundesverwaltungsgerichts und die zulässigen Rügen richten sich im Asylbereich nach Art. 106 Abs. 1 AsylG (vgl. BVGE 2014/26 E. 5).</w:t>
      </w:r>
    </w:p>
    <w:p>
      <w:r>
        <w:rPr>
          <w:b/>
        </w:rPr>
        <w:t>E. 3.1</w:t>
      </w:r>
    </w:p>
    <w:p>
      <w:r>
        <w:t>Zur Begründung ihrer zweiten Verfügung führte die Vorinstanz Folgen- des aus:</w:t>
      </w:r>
    </w:p>
    <w:p>
      <w:r>
        <w:rPr>
          <w:b/>
        </w:rPr>
        <w:t>E. 3.1.1</w:t>
      </w:r>
    </w:p>
    <w:p>
      <w:r>
        <w:t>Die Schilderungen des Beschwerdeführers anlässlich des freien Berichts seien durchaus wortreich und chronologisch nachvollziehbar aus- gefallen; er habe in der ergänzenden Anhörung auch über Details, Inter-</w:t>
      </w:r>
    </w:p>
    <w:p>
      <w:r>
        <w:t>E-6970/2023 Seite 7 aktionen und Nebensächlichkeiten berichtet. Diese Glaubhaftigkeitsmerk- male hätten aber auch vorgebracht werden können, ohne das Geschilderte erlebt zu haben. Auf die Aufforderung hin, die Entführung genau zu be- schreiben, habe der Beschwerdeführer lediglich seine im freien Bericht ge- machten Angaben wiederholt. Nach dem Moment des Zu-Sich-Kommens nach der Entführung gefragt, habe er ausweichend geantwortet, indem er wiederholt das Zelt und gewisse Handlungen beschrieben habe. Es wäre eine Schilderung dieser einschneidenden Erlebnisse mit mehr persönli- chem Bezug zu erwarten gewesen. Auch zu den Umständen seiner zwei- tägigen Festhaltung habe der Beschwerdeführer sich nur knapp und aus- weichend sowie sich wiederholend geäussert, obwohl er mehrfach gebeten worden sei, den Ablauf dieser Tage möglichst genau zu beschreiben. Die Umstände der Flucht aus dem Zelt habe er ebenfalls substanzarm geschil- dert und auch auf mehrfache Nachfragen hin nur bereits Gesagtes wieder- holt. Die Aussagen des Beschwerdeführers betreffend seine Anhaltung und zweitägige Gefangenschaft seien insgesamt oberflächlich geblieben und würden keinerlei persönlichen Eindrücke beziehungsweise Einblicke in psychische Vorgänge enthalten. Er habe die vorgebrachten Geschehnisse nicht glaubhaft in den geschilderten Kontext zu betten vermocht. Es er- staune auch, dass er zu keinem Zeitpunkt Handlungen oder Reaktionen seines ebenfalls anwesenden Bruders E._______ erwähnt habe. Auch wenn angesichts seines jungen Alters ein tieferer Massstab anzusetzen sei, wäre eine ansatzweise Schilderung seiner inneren Vorgänge zu erwar- ten gewesen sowie, dass er von seinen Eindrücken, Reaktionen und Wahr- nehmungen im Detail berichten könnte. Aus diesen Gründen würden sich grosse Zweifel an der Glaubhaftigkeit dieser Vorbringen rechtfertigen. Im Weiteren habe der Beschwerdeführer divergierende Angaben dazu ge- macht, zu welcher Tageszeit er und sein Bruder entführt worden seien, so- wie zum Motiv für ihre Festnahme. Während er in der ersten Anhörung an- gegeben habe, C._______ habe ihn und E._______ entführt, um zu errei- chen, dass sie ihren Bruder D._______ ausliefern, habe er bei der ergän- zenden Anhörung ausgeführt, C._______ habe sie mitgenommen, um sie zu foltern und danach zu töten, weil er D._______ nicht mehr habe erwi- schen können. Der Beschwerdeführer habe diese Widersprüche auf Vor- halt hin nicht zu klären vermocht, sondern lediglich darauf verwiesen, es sei seither viel Zeit vergangen. Nach dem Gesagten vermöchten die Vor- bringen des Beschwerdeführers betreffend die Entführung und Festhaltung durch C._______ den Anforderungen an die Glaubhaftigkeit nicht standzu- halten</w:t>
      </w:r>
    </w:p>
    <w:p>
      <w:r>
        <w:t>E-6970/2023 Seite 8</w:t>
      </w:r>
    </w:p>
    <w:p>
      <w:r>
        <w:rPr>
          <w:b/>
        </w:rPr>
        <w:t>E. 3.1.2</w:t>
      </w:r>
    </w:p>
    <w:p>
      <w:r>
        <w:t>Betreffend die vom Beschwerdeführer geäusserten Befürchtung, we- gen der Tätigkeiten seines Bruders D._______ und seines Vaters verfolgt zu werden, sei festzustellen, dass eine begründete Furcht vor flüchtlings- rechtlich relevanter Reflexverfolgung nur bei Vorliegen besonderer Um- stände gegeben sei, etwa wenn die betreffende Person bereits schwerwie- gende Nachteile erlitten habe oder bei Verdacht eigener in den Augen der Taliban oppositioneller Tätigkeiten. Es würden keine objektiven Anhalts- punkte vorliegen, dass die Taliban ein ausgeprägtes Interesse am Be- schwerdeführer persönlich hätten. Aus dem seiner Familie zugestellten Drohbrief alleine liessen sich keine konkreten Verfolgungsmassnahmen ableiten. Ohnehin sei dieses nur in Kopie eingereichte Beweismittel als nicht rechtsgenüglich zu bewerten, da solche Dokumente erfahrungsge- mäss relativ einfach gegen Bezahlung zu beschaffen seien. Weitere Risi- kofaktoren würden beim Beschwerdeführer nicht vorliegen, zumal er noch minderjährig sei. Abgesehen von seinen als unglaubhaft erachteten Vor- bringen, habe er keine Probleme mit den Taliban gehabt. Demnach sei nicht davon auszugehen, dass diese ein konkreten Verfolgungsinteresse an seiner Person hätten. Nach dem Gesagten sei eine objektiv begründete Furcht vor flüchtlingsrechtlich relevanter Verfolgung zu verneinen.</w:t>
      </w:r>
    </w:p>
    <w:p>
      <w:r>
        <w:rPr>
          <w:b/>
        </w:rPr>
        <w:t>E. 3.2.1</w:t>
      </w:r>
    </w:p>
    <w:p>
      <w:r>
        <w:t>Zur Begründung der Beschwerde wurde zunächst darauf hingewie- sen, dass die Vorinstanz die Vorbringen des Beschwerdeführers in weiten Teilen für glaubhaft halte. Die in der angefochtenen Verfügung erwähnten Unglaubhaftigkeitsmerkmale würden nur die Entführung und anschlies- sende zweitägige Gefangenschaft betreffen. Diesbezüglich sei zu berück- sichtigen, dass er im Zeitpunkt der Entführung erst (…)-jährig gewesen sei. Kinder hätten eine andere Auffassung als Erwachsene und würden gewis- sen Dingen nicht die gleiche Bedeutung beimessen. Der Bericht eines Kin- des über traumatische Ereignisse könne stark von jenem einer erwachse- nen Person abweichen. Da die geschilderten Ereignisse für ihn höchst trau- matisierend und schwer erträglich gewesen seien, könne nicht erwartet werden, dass er darüber gerne und ausführlich berichte. Überdies sei auch dem Umstand Rechnung zu tragen, dass die Wahrnehmung von Men- schen in solchen Extremsituationen anders funktioniere und sie auf andere Details fokussieren würden, als unter normalen Umständen. Er habe den Moment und die Umstände seiner Entführung detailliert beschrieben. Diese müsse sehr schnell vonstattengegangen sein, weshalb er nicht in der Lage gewesen sei, sich unwesentliche Details einzuprägen. Dennoch habe er spontan Einzelheiten genannt, wie seine triefende Nase oder das Tuch, das der Kommandant getragen habe. Es sei nicht nachvollziehbar,</w:t>
      </w:r>
    </w:p>
    <w:p>
      <w:r>
        <w:t>E-6970/2023 Seite 9 dass die Vorinstanz der Ansicht sei, er müsste Angaben zum Zeitraum, in dem er das Bewusstsein verloren habe, machen können. Betreffend die zweitägige Gefangenschaft habe das SEM selber anerkannt, dass er eine Vielzahl detaillierter Beschreibungen der Umgebung und allgemeinen Um- stände gemacht habe. Entgegen der Argumentation der Vorinstanz habe er das Erlebte logisch und in sich schlüssig geschildert. Das SEM habe bei seiner Entscheidfindung weder der aussergewöhnlichen Situation, in der er sich zum damaligen Zeitpunkt befunden habe, noch den herabgesetzten Beweisanforderungen von Art. 7 AsylG hinreichend Rechnung getragen. Die überwiegende Mehrheit der von der Vorinstanz aufgeführten Unglaub- haftigkeitsmerkmale könnten entkräftet werden. Seine Aussagen seien da- her als überwiegend glaubhaft zu bewerten.</w:t>
      </w:r>
    </w:p>
    <w:p>
      <w:r>
        <w:rPr>
          <w:b/>
        </w:rPr>
        <w:t>E. 3.2.2</w:t>
      </w:r>
    </w:p>
    <w:p>
      <w:r>
        <w:t>In den ländlichen Gebieten Afghanistan würden nach wie vor traditi- onelle Institutionen und Familienstrukturen herrschen. Junge Menschen könnten nicht alleine Entscheidungen treffen, sondern würden als Mitglie- der ihrer Familie oder Sippe wahrgenommen, in welcher die Väter oder Grossväter die Entscheidungsträger seien. Das Handeln der älteren Fami- lienmitglieder werde ihnen daher angerechnet. Ferner sei die Entscheid- findung und das Vorgehen von Gruppierungen wie den Taliban oft nicht logisch, sondern nur ideologisch erklärbar. Der Vater des Beschwerdefüh- rers sei Lehrer an einer Mädchenschule gewesen. Frauen und Mädchen würden jedoch seit der Machtübernahme durch die Taliban systematisch von Bildungsmöglichkeiten ausgeschlossen. Entsprechend würden Perso- nen, die sich für deren Bildung einsetzen würden, verfolgt und bekämpft. Auch der Bruder D._______ sei kein zufällig ausgewähltes Opfer gewesen, sondern sei wahrscheinlich wegen seiner Arbeitstätigkeit ausgesucht wor- den. Es sei mehrfach deutlich geworden, dass die Flucht von D._______ der Auslöser für die Entführung des Beschwerdeführers und seines Bru- ders gewesen sei und sie für das Verhalten von D._______ hätten bestraft werden sollen. Angesichts der verwandtschaftlichen Verbindung des Tali- ban-Kommandanten C._______ zur Familie des Beschwerdeführers sei anzunehmen, dass diesem die ehe-malige Tätigkeit seines Vaters bekannt gewesen sei. Das Verfolgungsinteresse der Taliban am Beschwerdeführer sei demnach als erheblich einzustufen. Seine Verfolgung stehe im Zusam- menhang mit der verwandtschaftlichen Verbindung zu seinem Vater und zu D._______ Überdies sei er bereits in der Vergangenheit verfolgt und gefol- tert worden. Entsprechend sei das Risiko, erneut von den Taliban verfolgt zu werden, als hoch einzustufen. Demnach habe er glaubhaft gemacht, dass er in seinem Heimatland an Leib und Leben sowie in seiner Freiheit</w:t>
      </w:r>
    </w:p>
    <w:p>
      <w:r>
        <w:t>E-6970/2023 Seite 10 gefährdet sei und die Flüchtlingseigenschaft im Sinne von Art. 3 AsylG er- fülle.</w:t>
      </w:r>
    </w:p>
    <w:p>
      <w:r>
        <w:rPr>
          <w:b/>
        </w:rPr>
        <w:t>E. 3.2.3</w:t>
      </w:r>
    </w:p>
    <w:p>
      <w:r>
        <w:t>Im Weiteren sei der Wegweisungsvollzug nicht nur als unzumutbar, sondern auch als unzulässig zu erachten. Er sei bereits in der Vergangen- heit durch Mitglieder der Taliban gefoltert worden, und es bestehe eine reale Gefahr einer weiteren Folterung und unmenschlichen Behandlung bei einer allfälligen Rückkehr nach Afghanistan, weshalb die Wegweisung auch Art. 3 EMRK und Art. 3 UN-Folterkonvention verletzen würde.</w:t>
      </w:r>
    </w:p>
    <w:p>
      <w:r>
        <w:rPr>
          <w:b/>
        </w:rPr>
        <w:t>E. 3.3</w:t>
      </w:r>
    </w:p>
    <w:p>
      <w:r>
        <w:t>In seiner Vernehmlassung vom 19. Januar 2024 führte das SEM namentlich aus, in der Beschwerdeschrift werde widersprüchlich argumen- tiert, indem einerseits vorgebracht werde, der Beschwerdeführer habe de- taillierte und glaubhafte Ausführungen gemacht, weshalb seine Vorbringen glaubhaft seien, andererseits aber argumentiert werde, dass "ein Kind" über solche Situationen, die mehrere Jahre zurückliegen würden, weder gerne noch ausführlich berichten könne. Entgegen der Angaben in der Be- schwerdeschrift handle es sich beim Beschwerdeführer nicht um ein Kind, sondern um einen jungen Mann, der zum Zeitpunkt der Einreichung des Asylgesuchs (…) Jahre alt gewesen sei und im (…) dieses Jahres die Voll- jährigkeit erreichen werde. Es sei nicht aufgeführt worden, inwiefern das SEM erwartet habe, dass er Angaben zum Zeitraum machen können sollte, in welchem er das Bewusstsein verloren habe. Der Minderjährigkeit des Beschwerdeführers sei sowohl in der ergänzenden Anhörung als auch in der Argumentation der Verfügung mehrmals Rechnung getragen worden, indem ihm mittels zahlreicher und unterschiedlich formulierter Fragen die Möglichkeit eingeräumt worden sei, über seine Erlebnisse zu berichten. Mit offenen Fragen sei gewährleistet worden, dass er frei und uneingeschränkt von den Ereignissen habe erzählen können. Dass die Verfolgung des Be- schwerdeführers durch C._______ durch die frühere Tätigkeit seines Va- ters motiviert gewesen sein könnte, sei eine Mutmassung der Rechtsver- tretung, für die keine Begründung oder Anhaltspunkte vorgebracht worden sei.</w:t>
      </w:r>
    </w:p>
    <w:p>
      <w:r>
        <w:rPr>
          <w:b/>
        </w:rPr>
        <w:t>E. 3.4</w:t>
      </w:r>
    </w:p>
    <w:p>
      <w:r>
        <w:t>In der Replik wurde vorgetragen, die Vorinstanz trage auch in ihrer Ver- nehmlassung der weiterhin bestehenden Minderjährigkeit des Beschwer- deführers bei der Würdigung seines Aussageverhaltens nicht genügend Rechnung. Als Minderjähriger sei er nach den im Asylrecht vorgesehenen Massstäben zu behandeln und sein Aussageverhalten sei entsprechend dieser Tatsache zu würdigen. Ob er als "Kind" oder als "junger Mann" ein- gestuft werde und ob er in Kürze die Volljährigkeit erreiche, sei unerheblich. Wie die Vorinstanz zur Ansicht genommen sei, der Moment, in welchem er</w:t>
      </w:r>
    </w:p>
    <w:p>
      <w:r>
        <w:t>E-6970/2023 Seite 11 nach seiner Entführung zu sich gekommen sei, sei ein wesentlicher Punkt im Sinne von Art. 7 Abs. 3 AsyIG, werde aus ihren Erwägungen nicht er- sichtlich. Diesbezüglich müsse sein junges Alter sowie die traumatische Erfahrung, entführt und gefesselt worden zu sein und bewusstlos in einem Zelt aufzuwachen, berücksichtigt werden. Es sei nicht nachvollziehbar, wie die Vorinstanz zu der Auffassung gelangen könne, ein Minderjähriger könne klar, detailreich und umfassend seine Umgebung beschreiben, nachdem er wenige Momente zuvor aus einer Bewusstlosigkeit auf- gewacht sei. Die Vorinstanz habe ihre Entscheidung zwar ausführlich be- gründet, jedoch habe sie einen ganz bestimmten und zudem unwesent- lichen Teil der Vorbringen herangezogen, um die gesamten Ausführungen des Beschwerdeführers zu seiner Entführung und Folter als unglaubhaft abtun zu können und diese nicht materiell prüfen zu müssen. Entgegen der Argumentation der Vorinstanz in der Vernehmlassung sei die ehemalige Tätigkeit des Vaters als Lehrer an einer Mädchenschule nur einer von meh- reren möglichen Gründen für das Interesse der Taliban am Beschwerde- führer. Die Weigerung von D._______, ein Attentat auf einen afghanischen Abgeordneten durchzuführen, sowie die Tatsache, dass der Vater als Leh- rer an einer Mädchenschule einem zentralen und seit Jahrzehnten hoch- gehaltenen politischen Ziel der Taliban (keine Präsenz von Frauen aus- serhalb des Haushalts und der Kindererziehung) entgegengewirkt habe, mache den Beschwerdeführer zu einem legitimen Ziel für die Taliban. Dass es sich hierbei um eine valable Vermutung handle, liege in der Natur der Sache.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Grundsätzlich sind Vor- bringen dann glaubhaft gemacht, wenn sie genügend substanziiert, in sich schlüssig und plausibel sind. Sie dürfen sich nicht in vagen Schilderungen erschöpfen, in wesentlichen Punkten nicht widersprüchlich sein, der inne- ren Logik entbehren oder den Tatsachen oder der allgemeinen Erfahrung</w:t>
      </w:r>
    </w:p>
    <w:p>
      <w:r>
        <w:t>E-6970/2023 Seite 12 widersprechen. Das Bundesverwaltungsgericht hat die Anforderungen an das Glaubhaftmachen der Vorbringen in verschiedenen Entscheiden dar- gelegt und folgt dabei ständiger Praxis. Darauf kann hier verwiesen werden (vgl. beispielsweise BVGE 2015/3 E. 6.5.1 m.w.H.). Bei dem bei der Glaub- haftigkeitsbeurteilung anzusetzenden Massstab ist auf die Minderjährigkeit der asylsuchenden Person Rücksicht zu nehmen (vgl. Entscheidungen und Mitteilungen der Schweizerischen Asylrekurskommission [EMARK] 2004 Nr. 34 E. 4.4; hierzu auch Urteil des BVGer E-4538/2021 vom 21. Juni 2022 E. 5.2 m.w.H.). Die Aussagen Minderjähriger müssen im Lichte ihres Alters und ihrer persönlichen Reife zum Zeitpunkt der Anhörungen gewür- digt werden (vgl. Urteil des BVGer E-1928/2014 vom 24. Juli 2014 E. 2.4).</w:t>
      </w:r>
    </w:p>
    <w:p>
      <w:r>
        <w:rPr>
          <w:b/>
        </w:rPr>
        <w:t>E. 5.1</w:t>
      </w:r>
    </w:p>
    <w:p>
      <w:r>
        <w:t>Gemäss Rechtsprechung des Bundesverwaltungsgerichts lassen sich bei der Beurteilung der Sicherheitslage in Afghanistan Gruppen von Perso- nen definieren, die aufgrund ihrer Exponiertheit einem erhöhten Ver- folgungsrisiko ausgesetzt sind. Dazu gehören unter anderem Personen, die der afghanischen Regierung oder der internationalen Gemeinschaft na- hestehen oder als Unterstützer derselben wahrgenommen werden sowie westlich orientierte oder der afghanischen Gesellschaft aus anderen Grün- den nicht entsprechenden Personen (vgl. Urteile des BVGer D-4268/2022 vom 29. März 2023 E. 7.1, D-1350/2022 vom 29. März 2023 E. 7.2, je mit weiteren Hinweisen und analog F-800/2022 vom 5. Juni 2023 E. 6.2 [betreffend Visum aus humanitärem Gründen]). Dies gilt insbesondere in Bezug auf Angehörige der Polizei und der Sicherheitskräfte, Regierungs- beamte oder der Regierung nahestehende Personen (vgl. SCHWEIZERI- SCHE FLÜCHTLINGSHILFE [SFH] – Länderanalyse vom 2. November 2022, Afghanistan: Gefährdungsprofile S. 15 f. sowie HUMAN RIGHTS WATCH [HRW], "No Forgiveness for People Like You": Executions and Enforced Disappearances in Afghanistan under the Taliban, 30. November 2021). Das Bundesverwaltungsgericht geht davon aus, dass auch die familiäre Zugehörigkeit zu einer Person, die einem erhöhten Verfolgungsrisiko im Sinne der obigen Ausführungen ausgesetzt ist, zu einer Reflexverfolgung führen kann (vgl. statt vieler: Urteile des BVGer D-3312/2024 vom 8. Ja- nuar 2025 E. 6.1; D-4268/2022 vom 29. März 2023 E. 7.1, E-5120/2021 vom 21. Juli 2022 E. 6.3.4, D-1728/2022 vom 10. Mai 2022 E. 7.3 und D-2161/2021 vom 12. Januar 2022 E. 7.4). Für die Erfüllung der Flücht- lingseigenschaft ist jedoch erforderlich, dass sich die abstrakte Gefährdung aufgrund eines erhöhten Risikoprofils individuell konkretisiert (vgl. Urteil des BVGer D-2118/2022 vom 2. September 2022 E. 4.3.2). Die konkrete Einschätzung ist im jeweiligen Einzelfall vorzunehmen.</w:t>
      </w:r>
    </w:p>
    <w:p>
      <w:r>
        <w:t>E-6970/2023 Seite 13</w:t>
      </w:r>
    </w:p>
    <w:p>
      <w:r>
        <w:rPr>
          <w:b/>
        </w:rPr>
        <w:t>E. 5.2</w:t>
      </w:r>
    </w:p>
    <w:p>
      <w:r>
        <w:t>Bei der Beurteilung der Glaubhaftigkeit der Asylvorbringen des Beschwerdeführers ist zu berücksichtigen, dass er im Zeitpunkt sowohl der gemäss seiner Darstellung für seine Ausreise ausschlaggebenden Ereig- nisse als auch beider Anhörungen durch die Vorinstanz zu seinen Asyl- gründen noch minderjährig war. Ebenso ist dem Umstand Rechnung zu tragen, dass das SEM bei der Ausgestaltung der ersten Anhörung vom 2. Juli 2022 der Minderjährigkeit des Beschwerdeführers nicht ausreichend Rechnung getragen hatte, weshalb die erste Verfügung der Vorinstanz vom Bundesverwaltungsgericht mit Urteil E-3391/2022 vom 22. August 2022 aufgehoben und die Sache zur Neubeurteilung an die Vorinstanz zurück- gewiesen wurde.</w:t>
      </w:r>
    </w:p>
    <w:p>
      <w:r>
        <w:rPr>
          <w:b/>
        </w:rPr>
        <w:t>E. 5.3</w:t>
      </w:r>
    </w:p>
    <w:p>
      <w:r>
        <w:t>Die nach der Aufhebung des ersten Asylentscheids durchgeführte er- gänzenden Anhörung des Beschwerdeführers vom 8. Mai 2023 entspricht den rechtlichen Anforderungen an die Befragung unbegleiteter minder- jähriger Asylsuchender (vgl. Urteil E-3391/2022 E. 5). Der rechtserhebliche Sachverhalt ist nunmehr hinreichend erstellt und ermöglicht eine inhaltliche Beurteilung der Sachen durch die Beschwerdeinstanz.</w:t>
      </w:r>
    </w:p>
    <w:p>
      <w:r>
        <w:rPr>
          <w:b/>
        </w:rPr>
        <w:t>E. 5.4.1</w:t>
      </w:r>
    </w:p>
    <w:p>
      <w:r>
        <w:t>Eine Durchsicht der zu Protokoll gegebenen Aussagen des Be- schwerdeführers ergibt zunächst, dass diese durchaus einen gewissen De- taillierungsgrad aufweisen, in wesentlichen Punkten mit den Aussagen sei- ner Brüder D._______ und E._______ in deren Asylverfahren übereinstim- men und im Kontext der allgemeinen Situation in Afghanistan nicht gänzlich unplausibel erscheinen. Zudem enthalten sie auch weitere Merkmale, die als Realkennzeichen bewertet werden können, wie die Wiedergabe von Gesprächen sowie Schilderungen nebensächlicher Einzelheiten (Verlet- zung an der Hand bei der Flucht, Temperatur bei der Entführung und Fest- haltung, Kleidung der Angreifer).</w:t>
      </w:r>
    </w:p>
    <w:p>
      <w:r>
        <w:rPr>
          <w:b/>
        </w:rPr>
        <w:t>E. 5.4.2</w:t>
      </w:r>
    </w:p>
    <w:p>
      <w:r>
        <w:t>Andererseits ist der Vorinstanz zuzustimmen, dass die Schilderungen des Beschwerdeführers zu seiner Entführung und Festhaltung durch den Taliban-Kommandanten weitgehend emotionslos blieben und nur wenige persönliche Empfindungen aufweisen. Auch auf explizite Aufforderung hin war er nicht in der Lage, diese Ereignisse detaillierter und anschaulicher zu schildern, sondern wiederholte im Wesentlichen das bereits Gesagte. Insgesamt erweckt dieses Aussageverhalten – auch unter Berücksichti- gung des Alters und des sozio-kulturellen Hintergrundes des Beschwerde- führers – den Eindruck der Wiedergabe von Auswendiggelerntem.</w:t>
      </w:r>
    </w:p>
    <w:p>
      <w:r>
        <w:t>E-6970/2023 Seite 14</w:t>
      </w:r>
    </w:p>
    <w:p>
      <w:r>
        <w:rPr>
          <w:b/>
        </w:rPr>
        <w:t>E. 5.4.3</w:t>
      </w:r>
    </w:p>
    <w:p>
      <w:r>
        <w:t>Überdies fallen Widersprüche in seinen Erklärungen respektive zwi- schen seinen Aussagen und denjenigen seiner Brüder auf. So machte der Beschwerdeführer unterschiedliche Angaben dazu, zu welcher Tageszeit die Entführung von ihm und E._______ stattfand. Diesen Widerspruch ver- mochte er weder auf Vorhalt in der Anhörung hin (vgl. Akten SEM A52/14 F63), noch in der Beschwerdeeingabe auszuräumen. Eine weitere Diskre- panz ergibt sich daraus, dass D._______ in seinem Asylverfahren im Rah- men seiner Anhörung zu den Asylgründen vom 29. Oktober 2021 (mithin nach der Ausreise des Beschwerdeführers und des Bruders E._______) explizit zu Protokoll gab, seine Familienangehörigen, mit welchen er nach wie vor in Kontakt stehe, hätten bisher keine Nachteile durch die Taliban erlitten. Dem Beschwerdeführer wurde in der ersten Anhörung Gelegenheit gegeben, sich hierzu zu äussern, wobei er an seiner Darstellung festhielt, ohne auf die abweichenden Aussagen von D._______ einzugehen (vgl. Akten SEM A28/10 F35 f.). Ferner erscheint es unrealistisch und mit den behaupteten, von den Taliban gegen die Familie des Beschwerdeführers geäusserten expliziten Drohungen nicht vereinbar, dass er und seine An- gehörigen bis zum Ablauf der ihnen gesetzten Frist zur Auslieferung von D._______ keine Schutzmassnahmen trafen, sondern weiterhin in ihrem Wohnort verblieben, obwohl sie angeblich wussten, dass sie der Aufforde- rung der Taliban nicht würden Folge leisten können. Ebenso schwer nach- vollziehbar ist, dass von den folgenden Repressalien der Taliban aus- schliesslich der Beschwerdeführer und sein Bruder E._______ betroffen gewesen sein sollen, obwohl sich die Drohungen gegen die gesamte Fa- milie gerichtet hätten.</w:t>
      </w:r>
    </w:p>
    <w:p>
      <w:r>
        <w:rPr>
          <w:b/>
        </w:rPr>
        <w:t>E. 5.4.4</w:t>
      </w:r>
    </w:p>
    <w:p>
      <w:r>
        <w:t>Zu beachten ist sodann auch, dass das SEM die Vorbringen von E._______, der dieselben Verfolgungsgründe wie der Beschwerdeführer vortrug, ebenfalls als unglaubhaft qualifizierte. Diese Verfügung erwuchs unangefochten in Rechtskraft. Hieraus kann geschlossen werden, dass E._______ der Einschätzung der Vorinstanz nichts entgegenzusetzen hatte und diese akzeptierte.</w:t>
      </w:r>
    </w:p>
    <w:p>
      <w:r>
        <w:rPr>
          <w:b/>
        </w:rPr>
        <w:t>E. 5.4.5</w:t>
      </w:r>
    </w:p>
    <w:p>
      <w:r>
        <w:t>Eine andere Beurteilung vermag auch das eingereichte Drohschrei- ben der Taliban nicht zu rechtfertigen. Derartigen handschriftlichen Schrei- ben aus Afghanistan kommt grundsätzlich lediglich ein äusserst geringer Beweiswert zu, nachdem diese sowohl leicht fälschbar sind als auch käuf- lich erworben werden können. Die Echtheit des Dokuments lässt sich denn auch nicht überprüfen. Zudem ist nicht ersichtlich, an welchem Datum die- ses ausgestellt wurde, weshalb es kaum als Hinweis auf eine aktuell</w:t>
      </w:r>
    </w:p>
    <w:p>
      <w:r>
        <w:t>E-6970/2023 Seite 15 weiterhin bestehende Verfolgung gewertet werden kann (vgl. Urteil des BVGer D-4915/2024 vom 20. September 2024 E. 6.6).</w:t>
      </w:r>
    </w:p>
    <w:p>
      <w:r>
        <w:rPr>
          <w:b/>
        </w:rPr>
        <w:t>E. 5.4.6</w:t>
      </w:r>
    </w:p>
    <w:p>
      <w:r>
        <w:t>Unter Abwägung dieser Umstände gelangt das Gericht – unter Be- rücksichtigung der herabgesetzten Anforderungen angesichts der vormali- gen Minderjährigkeit des Beschwerdeführers ‒ in Übereinstimmung mit der Vorinstanz zum Schluss, dass die vom Beschwerdeführer behaupteten Re- flexverfolgung im Zusammenhang mit der Flucht seines Bruders D._______ als unglaubhaft zu erachten ist.</w:t>
      </w:r>
    </w:p>
    <w:p>
      <w:r>
        <w:rPr>
          <w:b/>
        </w:rPr>
        <w:t>E. 5.5</w:t>
      </w:r>
    </w:p>
    <w:p>
      <w:r>
        <w:t>Die in der Beschwerde geäusserte Befürchtung, der Beschwerdeführer müsse wegen der früheren beruflichen Tätigkeit seines Vaters mit Reflexverfolgungsmassnahmen rechnen, erweist sich ebenfalls als unbe- gründet. Sein Vater ist gemäss seinen Angaben bereits mehrere Jahre vor seiner Ausreise verschwunden, und der Beschwerdeführer hat nicht gel- tend gemacht, dass er oder seine Familienangehörigen seither in diesem Zusammenhang Nachteile erlitten hätten. Demnach besteht kein Grund zur Annahme, dass der Beschwerdeführer und seine Angehörigen wegen des Profils des Vaters den Taliban aufgefallen und in deren Fokus geraten sein könnten.</w:t>
      </w:r>
    </w:p>
    <w:p>
      <w:r>
        <w:rPr>
          <w:b/>
        </w:rPr>
        <w:t>E. 5.6</w:t>
      </w:r>
    </w:p>
    <w:p>
      <w:r>
        <w:t>Die Einschätzung, dass kein relevantes Verfolgungsinteresse der Tali- ban am Beschwerdeführer besteht, wird schliesslich dadurch unterstri- chen, dass sie sich nach seinen Aussagen nach seiner Ausreise nur einmal bei seinen Familienangehörigen nach seinem Verbleib erkundigt und danach nicht mehr zurückgekehrt seien. Seine Mutter und jüngeren Ge- schwister (darunter auch Brüder) leben offenbar weiterhin unbehelligt in ihrem Herkunftsort, obwohl gemäss Schilderung des Beschwerdeführers der Taliban-Kommandant C._______ die Vernichtung der ganzen Familie angedroht habe, falls D._______ nicht ausgeliefert werde.</w:t>
      </w:r>
    </w:p>
    <w:p>
      <w:r>
        <w:rPr>
          <w:b/>
        </w:rPr>
        <w:t>E. 5.7</w:t>
      </w:r>
    </w:p>
    <w:p>
      <w:r>
        <w:t>Zusammenfassend ist festzuhalten, dass es dem Beschwerdeführer nicht gelungen ist, eine Verfolgungsgefahr im Sinne von Art. 3 AsylG nach- zuweisen oder glaubhaft darzutun. Die Vorinstanz hat zu Recht seine Flüchtlingseigenschaft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E-6970/2023 Seite 16</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6.3</w:t>
      </w:r>
    </w:p>
    <w:p>
      <w:r>
        <w:t>Nachdem das SEM in seiner Verfügung vom 14. November 2023 die vorläufige Aufnahme des Beschwerdeführers in der Schweiz angeordnet hat, erübrigen sich angesichts der alternativen Natur der Wegweisungshin- dernisse praxisgemäss Ausführungen zur Zulässigkeit, Zumutbarkeit und Möglichkeit des Wegweisungsvollzugs (vgl. auch vorne E. 1.5). Auf die Ar- gumentation in der Beschwerdeschrift hinsichtlich der Unzulässigkeit des Wegweisungsvollzugs ist demnach nicht weiter einzugehen.</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w:t>
      </w:r>
    </w:p>
    <w:p>
      <w:r>
        <w:t>Bei diesem Ausgang des Verfahrens wären die Kosten dem Beschwer- deführer aufzuerlegen (Art. 63 Abs. 1 VwVG). Nachdem der Instruktions- richter sein Gesuch um Gewährung der unentgeltlichen Prozessführung gemäss Art. 65 Abs. 1 VwVG mit Instruktionsverfügung vom 21. Dezember 2023 gutgeheissen hatte und den Akten keine Hinweise auf eine mass- gebende Veränderung seiner finanziellen Verhältnisse zu entnehmen sind, ist auf eine Kostenauflage zu verzichten.</w:t>
      </w:r>
    </w:p>
    <w:p>
      <w:r>
        <w:rPr>
          <w:b/>
        </w:rPr>
        <w:t>E. 9</w:t>
      </w:r>
    </w:p>
    <w:p>
      <w:r>
        <w:t>Mit der Zwischenverfügung vom 21. Dezember 2023 war auch das Gesuch des Beschwerdeführers um amtliche Verbeiständung gutgeheissen und sein Rechtsvertreter als amtlicher Rechtsbeistand eingesetzt worden. Diesem ist demnach durch das Gericht ein Honorar für seine notwendigen Aufwendungen im Beschwerdeverfahren auszurichten. Der in der Kosten- note vom 6. Februar 2024 ausgewiesene zeitliche Vertretungsaufwand (7 Stunden) erscheint der Komplexität des Verfahrens grundsätzlich ange- messen. Der maximale Stundenansatz beträgt – wie in der Zwischenver- fügung vom 21. Dezember 2023 angekündigt (und auch in der Kostennote erwähnt) – bei anwaltlicher Rechtsverbeiständung 220 Franken. Das Honorar für die amtliche Rechtsverbeiständung wird demnach auf ins- gesamt Fr. 1'690.– (inkl. Auslagen) festgelegt.</w:t>
      </w:r>
    </w:p>
    <w:p>
      <w:r>
        <w:t>E-6970/2023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