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E-6969/2017 vom 15. November 2019</w:t>
      </w:r>
    </w:p>
    <w:p>
      <w:r>
        <w:t>Bundesverwaltungsgericht, 2019-11-15, FR</w:t>
      </w:r>
    </w:p>
    <w:p>
      <w:r>
        <w:rPr>
          <w:b/>
        </w:rPr>
        <w:t xml:space="preserve">Quelle: </w:t>
      </w:r>
      <w:r>
        <w:t>https://mcp.opencaselaw.ch/entscheid/bvger_E-6969_2017</w:t>
      </w:r>
    </w:p>
    <w:p>
      <w:r>
        <w:t>FR: TAF E-6969/2017 du 15 novembre 2019</w:t>
      </w:r>
    </w:p>
    <w:p>
      <w:r>
        <w:t>IT: TAF E-6969/2017 del 15 novembre 2019</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l'exécution du renvoi ensuite d'une décision négative en matière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(art. 83 let. d ch. 1 LTF [RS 173.110]), exception non réalisée en l'espèce.</w:t>
      </w:r>
    </w:p>
    <w:p>
      <w:r>
        <w:rPr>
          <w:b/>
        </w:rPr>
        <w:t>E. 1.2</w:t>
      </w:r>
    </w:p>
    <w:p>
      <w:r>
        <w:t>La procédure devant le Tribunal est régie par la PA, pour autant que ni la LTAF (art. 37 LTAF), ni la LAsi (art. 6 LAsi [RS 142.31]), n'en disposent autrement.</w:t>
      </w:r>
    </w:p>
    <w:p>
      <w:r>
        <w:rPr>
          <w:b/>
        </w:rPr>
        <w:t>E. 1.3</w:t>
      </w:r>
    </w:p>
    <w:p>
      <w:r>
        <w:t>La présente procédure, introduite antérieurement au 1er mars 2019, est soumise à l'ancien droit (cf. dispositions transitoires de la modification de la LAsi du 25 septembre 2015, al. 1).</w:t>
      </w:r>
    </w:p>
    <w:p>
      <w:r>
        <w:rPr>
          <w:b/>
        </w:rPr>
        <w:t>E. 1.4</w:t>
      </w:r>
    </w:p>
    <w:p>
      <w:r>
        <w:t>Le recourant a qualité pour recourir (art. 48 al. 1 PA). Présenté dans la forme (art. 52 al. 1 PA) et le délai (ancien art. 108 al. 1 LAsi) prescrits par la loi, le recours est recevable.</w:t>
      </w:r>
    </w:p>
    <w:p>
      <w:r>
        <w:rPr>
          <w:b/>
        </w:rPr>
        <w:t>E. 2</w:t>
      </w:r>
    </w:p>
    <w:p>
      <w:r>
        <w:t>Le recourant n'a pas recouru contre la décision du SEM de refus de reconnaissance de la qualité de réfugié, de rejet de la demande d'asile et de renvoi, dans son principe. Par conséquent, sur ces points (correspondant aux chiffres 1 à 3 de son dispositif), dite décision a acquis force de chose décidée. Seule la question de l'exécution du renvoi est litigieuse.</w:t>
      </w:r>
    </w:p>
    <w:p>
      <w:r>
        <w:rPr>
          <w:b/>
        </w:rPr>
        <w:t>E. 3.1</w:t>
      </w:r>
    </w:p>
    <w:p>
      <w:r>
        <w:t>En matière d'exécution du renvoi, il y a lieu de relever d'office que, le 1er janvier 2019, l'ancienne LEtr a été révisée et, dans ce contexte, renommée loi fédérale sur les étrangers et l'intégration (LEI ; RS 142.20).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(cf.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(cf.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3.2</w:t>
      </w:r>
    </w:p>
    <w:p>
      <w:r>
        <w:t>L'exécution du renvoi est ordonnée si elle est licite, raisonnablement exigible et possible. Si l'une de ces conditions fait défaut, l'admission provisoire doit être prononcée. Celle-ci est réglée par l'art. 83 LEI.</w:t>
      </w:r>
    </w:p>
    <w:p>
      <w:r>
        <w:rPr>
          <w:b/>
        </w:rPr>
        <w:t>E. 3.3</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3.5</w:t>
      </w:r>
    </w:p>
    <w:p>
      <w:r>
        <w:t>L'exécution n'est pas possible lorsque l'étranger ne peut pas quitter la Suisse pour son Etat d'origine, son Etat de provenance ou un Etat tiers, ni être renvoyé dans un de ces Etats (art. 83 al. 2 LEI).</w:t>
      </w:r>
    </w:p>
    <w:p>
      <w:r>
        <w:rPr>
          <w:b/>
        </w:rPr>
        <w:t>E. 4.1</w:t>
      </w:r>
    </w:p>
    <w:p>
      <w:r>
        <w:t>Il convient de noter, à titre préliminaire, que les trois conditions posées par l'art. 83 al. 2 à 4 LEI empêchant l'exécution du renvoi (illicéité, inexigibilité et impossibilité) sont de nature alternative : il suffit que l'une d'elles soit réalisée pour que le renvoi soit inexécutable. En l'occurrence, c'est sur la question de l'exigibilité que l'autorité de céans doit porter son examen.</w:t>
      </w:r>
    </w:p>
    <w:p>
      <w:r>
        <w:rPr>
          <w:b/>
        </w:rPr>
        <w:t>E. 4.2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également aux personnes pour lesquelles un retour dans leur pays d'origine ou de provenance reviendrait à les mettre concrètement en danger pour des considérations d'ordre personnel,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 2007/10 consid. 5.1).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4.3</w:t>
      </w:r>
    </w:p>
    <w:p>
      <w:r>
        <w:t>En l'occurrence, en dépit de violences plus ou moins récurrentes,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4.4</w:t>
      </w:r>
    </w:p>
    <w:p>
      <w:r>
        <w:t>Reste à examiner s'il ressort du dossier un élément personnel dont on pourrait inférer que l'exécution du renvoi impliquerait une mise en danger concrète de l'intéressé.</w:t>
      </w:r>
    </w:p>
    <w:p>
      <w:r>
        <w:rPr>
          <w:b/>
        </w:rPr>
        <w:t>E. 4.4.1</w:t>
      </w:r>
    </w:p>
    <w:p>
      <w:r>
        <w:t>Dans son recours, l'intéressé a, avant tout, contesté l'exécution de son renvoi pour des raisons liées à sa minorité. Il a en particulier fait valoir que le SEM n'avait pas respecté les conditions spécifiques mises à l'exécution du renvoi d'un mineur non accompagné et qu'il n'y avait aucune garantie qu'il serait pris en charge de manière appropriée par l'ONG « Sabou Guinée ». Le Tribunal observe toutefois que le recourant est devenu entretemps majeur, le (...). La vérification des conditions d'exécution du renvoi s'effectuant à la lumière des circonstances du moment de la prise de décision par l'autorité qui statue, respectivement par l'autorité de recours, la minorité du recourant n'a plus d'incidence sur l'issue de la présente procédure. S'agissant de l'exécution du renvoi, il y a lieu désormais de traiter l'intéressé comme une personne majeure.</w:t>
      </w:r>
    </w:p>
    <w:p>
      <w:r>
        <w:rPr>
          <w:b/>
        </w:rPr>
        <w:t>E. 4.4.2</w:t>
      </w:r>
    </w:p>
    <w:p>
      <w:r>
        <w:t>Il s'agit en conséquence d'examiner si les conditions d'exécution du renvoi de l'intéressé, aujourd'hui majeur, sont remplies. En l'occurrence, l'intéressé a également fait valoir, durant la procédure de recours, qu'il présente d'importants problèmes médicaux rendant l'exécution de son renvoi en Guinée inexigible.</w:t>
      </w:r>
    </w:p>
    <w:p>
      <w:r>
        <w:rPr>
          <w:b/>
        </w:rPr>
        <w:t>E. 4.4.2.1</w:t>
      </w:r>
    </w:p>
    <w:p>
      <w:r>
        <w:t>Le Tribunal rappelle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 Gabrielle Steffen, Droit aux soins et rationnement, Berne 2002, p. 81 s. et 87).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 2009/2 consid. 9.3.2).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Enfin,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2009/2 consid. 9.3.2 ; JICRA 2003 n° 24 consid. 5b p. 157 ss et réf. cit.).</w:t>
      </w:r>
    </w:p>
    <w:p>
      <w:r>
        <w:rPr>
          <w:b/>
        </w:rPr>
        <w:t>E. 4.4.2.2</w:t>
      </w:r>
    </w:p>
    <w:p>
      <w:r>
        <w:t>En l'espèce, il ressort des pièces versées à l'appui du recours que l'intéressé souffre d'un trouble dépressif récurrent et d'un état de stress post-traumatique. Si sa symptomatologie anxio-dépressive s'est globalement stabilisée depuis 2017, grâce au suivi psychiatrique et psychothérapeutique rapproché dont l'intéressé a pu bénéficier depuis (...) 2017, ses médecins traitants précisent que son état de santé est demeuré fluctuant, avec un important risque de passage à l'acte auto-agressif ayant déjà conduit à son hospitalisation par le passé. Les médecins soulignent en outre que la symptomatologie anxio-dépressive demeure présente et que l'intéressé est particulièrement vulnérable sur le plan affectif et relationnel. Celui-ci continue en conséquence à bénéficier d'un suivi psychiatrique et psychothérapeutique hebdomadaire ainsi que d'un traitement médicamenteux à base de Temesta. En raison de sa vulnérabilité particulière, il bénéficie en outre d'une mesure de curatelle pour adulte. De fait, les affections psychiques du recourant se révèlent être d'une gravité certaine. En l'absence de traitement ou de suivi adéquats, elles sont de nature à perturber sa vie, dès lors qu'elles peuvent impliquer des phases de décompensation et de réactivation du risque de passage à l'acte auto-agressif, durant lesquelles son existence peut être mise en danger.</w:t>
      </w:r>
    </w:p>
    <w:p>
      <w:r>
        <w:rPr>
          <w:b/>
        </w:rPr>
        <w:t>E. 4.4.2.3</w:t>
      </w:r>
    </w:p>
    <w:p>
      <w:r>
        <w:t>Des traitements psychiatriques sont en principe possibles à Conakry, en particulier auprès du service de psychiatrie du CHU Donka. Leur coût est toutefois, en principe, à la charge des patients ou de leur famille, vu qu'il n'y a pas d'assurance-maladie en Guinée. Surtout, ces traitements sont limités par le nombre restreint de psychiatres - cinq pour tout le pays, et qui exercent tous au CHU Donka, à Conakry - et par de sévères difficultés d'approvisionnement en médicaments. A la pharmacie du CHU Donka, on ne trouve ainsi pas, ou alors rarement, de psychotropes (cf. arrêt du Tribunal E-1688/2016 du 20 décembre 2018, consid. 6.5 ; cf. également Organisation suisse d'aide aux réfugiés [OSAR], Schnellrecherche der SFH-Länderanalyse vom 22. Juli 2016 zu Guinea: Psychiatrische Behandlung, disponible sur &lt;https://www.osar.ch/assets/herkunftslaender/afrika/guinea/160722-gui-psych.pdf ). Or, comme dit plus haut, le traitement du recourant inclut un suivi psychiatrique et psychothérapeutique régulier (hebdomadaire) ainsi qu'un traitement médicamenteux à base de Temesta. Compte tenu de ce qui précède, il n'est dès lors aucunement assuré que le recourant, qui ne dispose a priori ni d'importants moyens financiers ni, selon ses allégations, d'un réseau familial sur place en mesure de lui venir en aide financièrement, puisse poursuivre le suivi préconisé ainsi que son traitement dans son pays d'origine. S'agissant plus particulièrement de l'absence de membres de sa famille en Guinée, le Tribunal ne peut confirmer l'appréciation du SEM, selon laquelle les propos de l'intéressé à ce sujet seraient invraisemblables. Il ressort en effet du rapport d'enquête de l'Ambassade suisse à H._______ que la personne de confiance mandatée pour effectuer des recherches sur place n'a pu vérifier l'identité du recourant, car elle n'a pas été en mesure de trouver des interlocuteurs pour l'identifier sur la photo jointe au dossier. Face à l'impossibilité d'identifier le recourant, la personne de confiance n'a pas pu savoir si les parents de l'intéressé sont effectivement décédés. En l'occurrence, le fait que la personne de confiance mandatée par la Représentation suisse n'ait trouvé aucune personne liée au recourant sur place tend plutôt à confirmer ses déclarations, selon lesquelles il ne bénéficie plus d'aucun réseau familial ou social sur place, ni à D._______, ni à C._______. L'intéressé s'est par ailleurs toujours montré constant dans ses déclarations à ce sujet, malgré son jeune âge lors des auditions. Enfin, la question de l'absence de tout parent vivant en Guinée ainsi que le problème du deuil semble être au coeur des problèmes psychiques de l'intéressé, ce qui tend également à confirmer ses allégations à ce sujet. Apparait également déterminant que l'intéressé, en raison de sa vulnérabilité particulière et de son manque d'autonomie pour assumer ses affaires sur un plan administratif, bénéficie d'une mesure de curatelle pour adulte. Selon sa curatrice, nonobstant sa majorité, celui-ci continue d'avoir besoin d'un important soutien et de stabilité. Compte tenu de la gravité de ses troubles, de ses antécédents suicidaires, du caractère soutenu du suivi psychiatrique nécessité par son état, de sa vulnérabilité particulière et de l'absence probable de membres de la famille ou de réseau social en Guinée, il ne peut, par conséquent, être exclu que l'état de santé de l'intéressé ne se dégrade très rapidement en cas de retour dans ce pays, au point de conduire d'une manière certaine à la mise en danger concrète de sa vie ou, au moins, à une atteinte sérieuse, durable et notablement plus grave de son intégrité psychique et physique.</w:t>
      </w:r>
    </w:p>
    <w:p>
      <w:r>
        <w:rPr>
          <w:b/>
        </w:rPr>
        <w:t>E. 4.4.2.4</w:t>
      </w:r>
    </w:p>
    <w:p>
      <w:r>
        <w:t>Pour ces motifs, l'exécution du renvoi ne saurait actuellement être raisonnablement exigée. Dès lors, au vu de la conjugaison de facteurs défavorables affectant l'intéressé, il y a lieu de prononcer son admission provisoire.</w:t>
      </w:r>
    </w:p>
    <w:p>
      <w:r>
        <w:rPr>
          <w:b/>
        </w:rPr>
        <w:t>E. 5</w:t>
      </w:r>
    </w:p>
    <w:p>
      <w:r>
        <w:t>En conséquence, le recours doit être admis et la décision attaquée annulée, en tant qu'elle ordonne l'exécution du renvoi. L'autorité de première instance est invitée à prononcer l'admission provisoire du recourant. La situation concrète de ce dernier devra toutefois être revue par le SEM à intervalles réguliers, en principe de douze mois, et faire l'objet d'une nouvelle appréciation, en fonction de l'évolution de son état.</w:t>
      </w:r>
    </w:p>
    <w:p>
      <w:r>
        <w:rPr>
          <w:b/>
        </w:rPr>
        <w:t>E. 6.1</w:t>
      </w:r>
    </w:p>
    <w:p>
      <w:r>
        <w:t>Vu l'issue du litige, il n'y a pas lieu de percevoir de frais de procédure (art. 63 al. 1 et 2 PA).</w:t>
      </w:r>
    </w:p>
    <w:p>
      <w:r>
        <w:rPr>
          <w:b/>
        </w:rPr>
        <w:t>E. 6.2</w:t>
      </w:r>
    </w:p>
    <w:p>
      <w:r>
        <w:t>Par ailleurs, 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l'octroi de dépens primant sur l'assistance judiciaire totale, il y a lieu de fixer le montant de cette indemnité sur la base de la note de frais jointe au recours (art. 14 al. 2 du règlement du 21 février 2008 concernant les frais, dépens et indemnités fixés par le Tribunal administratif fédéral [FITAF, RS 173.320.2]), en tenant compte également des interventions ultérieures du mandataire.</w:t>
      </w:r>
    </w:p>
    <w:p>
      <w:r>
        <w:rPr>
          <w:b/>
        </w:rPr>
        <w:t>E. 6.4</w:t>
      </w:r>
    </w:p>
    <w:p>
      <w:r>
        <w:t>L'indemnité allouée à titre de dépens, à la charge du SEM, est ainsi arrêtée à un montant de 1'300 francs, pour l'activité indispensable que le mandataire de l'intéressé a déployée dans la présente procédure (art. 8 à 11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