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E-6969/2015 vom 24. März 2017</w:t>
      </w:r>
    </w:p>
    <w:p>
      <w:r>
        <w:t>Bundesverwaltungsgericht, 2017-03-24, DE</w:t>
      </w:r>
    </w:p>
    <w:p>
      <w:r>
        <w:rPr>
          <w:b/>
        </w:rPr>
        <w:t xml:space="preserve">Quelle: </w:t>
      </w:r>
      <w:r>
        <w:t>https://mcp.opencaselaw.ch/entscheid/bvger_E-6969_2015</w:t>
      </w:r>
    </w:p>
    <w:p>
      <w:r>
        <w:t>FR: TAF E-6969/2015 du 24 mars 2017</w:t>
      </w:r>
    </w:p>
    <w:p>
      <w:r>
        <w:t>IT: TAF E-6969/2015 del 24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Beschwerdeführer ist vom SEM vorläufig aufgenommen worden. Zudem beschränkt sich die Beschwerdeeingabe ausdrücklich nur auf die Dispositivziffern 1 (Verneinung der Flüchtlingseigenschaft) und 4 (Anordnung der vorläufigen Aufnahme wegen Unzumutbarkeit). In der Beschwerde werden die Abweisung des Asylgesuches und die Anordnung der Wegweisung als solche (Dispositivziffern 3 und 4) nicht angefochten. Das vorliegende Verfahren vor dem Bundesverwaltungsgericht beschränkt sich daher auf die Prüfung der Frage, ob das SEM zu Recht die Flüchtlingseigenschaft des Beschwerdeführers wegen Vorliegens von subjektiven Nachfluchtgründen verneint und in der Folge die Unzulässigkeit des Wegweisungsvollzuges nicht festgestellt hat. Auf die Prüfung von Vorfluchtgründen ist daher im Folgenden nicht weiter materiell einzugehen.</w:t>
      </w:r>
    </w:p>
    <w:p>
      <w:r>
        <w:rPr>
          <w:b/>
        </w:rPr>
        <w:t>E. 4.1</w:t>
      </w:r>
    </w:p>
    <w:p>
      <w:r>
        <w:t>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5.1</w:t>
      </w:r>
    </w:p>
    <w:p>
      <w:r>
        <w:t>Aufgrund der Angaben des Beschwerdeführers besteht vorliegend kein Anlass, an seiner Staatsangehörigkeit zu zweifeln. Auch das SEM hat im Rahmen der angefochtenen Verfügung die eritreische Staatsangehörigkeit des Beschwerdeführers nicht in Abrede oder in Frage gestellt. Im Folgenden wird daher davon ausgegangen, dass es sich beim Beschwerdeführer um einen eritreischen Staatsangehörigen handelt.</w:t>
      </w:r>
    </w:p>
    <w:p>
      <w:r>
        <w:rPr>
          <w:b/>
        </w:rPr>
        <w:t>E. 5.2</w:t>
      </w:r>
    </w:p>
    <w:p>
      <w:r>
        <w:t>In der angefochtenen Verfügung wurde hingegen zutreffend aufgezeigt, aus welchen Gründen am Wahrheitsgehalt der vom Beschwerdeführer vorgetragenen Leistung von Militärdienst und der damit geltend gemachten Konsequenzen massgebliche Zweifel angebracht sind. Es wurde seitens des SEM im Einzelnen aufgezeigt, inwieweit die Vorbringen des Beschwerdeführers zum Militärdienst und zu den daraus abgeleiteten Befürchtungen Widersprüche aufweisen. Der Beschwerdeführer hat die SEM-Verfügung vom 29. September 2015 in diesem Zusammenhang (Verneinung von Vorfluchtgründen) nicht angefochten. Wie rechtskräftig festgestellt wurde, können die vom Beschwerdeführer geltend gemachten Ereignisse im Militärdienst in Eritrea und die damit verbundenen Schwierigkeiten mit einem militärischen Vorgesetzten nicht geglaubt werden. Weitere flüchtlingsrelevante Vorfluchtgründe hat der Beschwerdeführer nicht geltend gemacht. Zusammenfassend ist festzustellen, dass es dem Beschwerdeführer nicht gelungen ist, eine im Zeitpunkt seiner Ausreise aus Eritrea bestehende oder ihm drohende asylrelevante Gefährdung nachzuweisen oder glaubhaft zu machen. Im Zeitpunkt seiner Ausreise hat der Beschwerdeführer die Flüchtlingseigenschaft im Sinne von Art. 3 AsylG nicht erfüllt; es liegen mit anderen Worten keine Vorfluchtgründe vor.</w:t>
      </w:r>
    </w:p>
    <w:p>
      <w:r>
        <w:rPr>
          <w:b/>
        </w:rPr>
        <w:t>E. 5.3</w:t>
      </w:r>
    </w:p>
    <w:p>
      <w:r>
        <w:t>.Es bleibt somit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6.2</w:t>
      </w:r>
    </w:p>
    <w:p>
      <w:r>
        <w:t>Der Beschwerdeführer trug vor, er habe Eritrea illegal, d.h. unter Umgehung der Grenzkontrollen verlassen (vgl. Akte A5, Ziffer 5.01 ff. und Akte A20 Fragen 164 ff.). Sinngemäss wurde dabei geltend gemacht, er sei wegen der illegalen Ausreise im Falle einer Rückkehr dorthin an Leib und Leben gefährdet. In der Rechtsmitteleingabe wurde vorgetragen, aufgrund des - glaubhaft vorgetragenen - illegalen Verlassens des Heimatstaates habe der Beschwerdeführer subjektive Nachfluchtgründe, weshalb ihm die Flüchtlingseigenschaft zuzuerkennen und er wegen Unzulässigkeit des Wegweisungsvollzuges vorläufig aufzunehmen sei (vgl. Beschwerde, Ziffer 2, 4. Textabschnitt S. 4).</w:t>
      </w:r>
    </w:p>
    <w:p>
      <w:r>
        <w:rPr>
          <w:b/>
        </w:rPr>
        <w:t>E. 6.3</w:t>
      </w:r>
    </w:p>
    <w:p>
      <w:r>
        <w:t>Gemäss langjähriger bisheriger Praxis der schweizerischen Asylbehörden begründete bereits eine (glaubhaft gemachte) illegale Ausreise aus Eritrea ohne Weiteres die Flüchtlingseigenschaft. Das SEM verschärfte diese Praxis im Sommer 2016.</w:t>
      </w:r>
    </w:p>
    <w:p>
      <w:r>
        <w:rPr>
          <w:b/>
        </w:rPr>
        <w:t>E. 6.3.1</w:t>
      </w:r>
    </w:p>
    <w:p>
      <w:r>
        <w:t>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6.3.2</w:t>
      </w:r>
    </w:p>
    <w:p>
      <w:r>
        <w:t>Im vorliegenden Fall sind solche zusätzlichen Gefährdungsfaktoren nicht ersichtlich. Aufgrund des oben Gesagten ist nicht anzunehmen, dass der Beschwerdeführer während seines Aufenthaltes in Eritrea in den Nationaldienst eingezogen wurde und mit einem militärischen Vorgesetzten Schwierigkeiten bekommen hat. Es bestehen daher keine glaubhaft vorgetragene Anhaltspunkte dafür, dass der Beschwerdeführer in den Fokus der Militärbehörden geriet und heute in ihrem Visier steht. Weitere Anknüpfungspunkte, welche ihn in den Augen des eritreischen Regimes als missliebige Person erscheinen lassen könnten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 Die Frage der Glaubhaftigkeit der illegalen Ausreise kann mangels flüchtlingsrechtlicher Relevanz daher offenbleiben.</w:t>
      </w:r>
    </w:p>
    <w:p>
      <w:r>
        <w:rPr>
          <w:b/>
        </w:rPr>
        <w:t>E. 6.4</w:t>
      </w:r>
    </w:p>
    <w:p>
      <w:r>
        <w:t>Es ist dem Beschwerdeführer folglich nicht gelungen, eine relevante Verfolgungsgefahr im Sinne von Art. 3 beziehungsweise von Art. 54 AsylG darzutun. Das SEM hat seine Flüchtlingseigenschaft demnach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 Die entsprechende Dispositiv-Ziffer 3 der SEM-Verfügung vom 29. September 2015 wurde - wie bereits festgehalten - vom Beschwerdeführer nicht angefochten.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29. September 2015 die vorläufige Aufnahme des Beschwerdeführers (wegen Unzumutbarkeit) in der Schweiz angeordnet hat, erübrigen sich praxisgemäss weitere Ausführungen zur Durchführbarkeit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die Kosten dem Beschwerdeführer aufzuerlegen (Art. 63 Abs. 1 VwVG). Nachdem das Gesuch um Gewährung der unentgeltlichen Prozessführung mit Instruktionsverfügung vom 3. November 2015 gutgeheissen wurde und den Akten keine Hinweise auf eine Veränderung der finanziellen Verhältnisse zu entnehmen sind, ist von einer Kostenauflage abzusehen.</w:t>
      </w:r>
    </w:p>
    <w:p>
      <w:r>
        <w:rPr>
          <w:b/>
        </w:rPr>
        <w:t>E. 10.2</w:t>
      </w:r>
    </w:p>
    <w:p>
      <w:r>
        <w:t>Dem Beschwerdeführer wurde - mit Instruktionsverfügungen vom 3. November 2015 und 6. Dezember 2016 - die unentgeltliche Rechtsverbeiständung i.S. von Art. 110a Abs. 1 AsylG zugesprochen und ass. iur. Christian Hoffs, HEKS Rechtsberatungsstelle für Asylsuchende St. Gallen/Appenzell wurde ihm als unentgeltlicher Rechtsbeistand beigeordnet. Gestützt auf den in der Kostennote vom 13. November 2015 ausgewiesenen, als angemessen zu bezeichnenden, Aufwand ist dem unentgeltlichen Rechtsbeistand zu Lasten des Gerichts ein Honorar von Fr. 930.- (inklusive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