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E-6957/2010 vom 29. November 2012</w:t>
      </w:r>
    </w:p>
    <w:p>
      <w:r>
        <w:t>Bundesverwaltungsgericht, 2012-11-29, DE</w:t>
      </w:r>
    </w:p>
    <w:p>
      <w:r>
        <w:rPr>
          <w:b/>
        </w:rPr>
        <w:t xml:space="preserve">Quelle: </w:t>
      </w:r>
      <w:r>
        <w:t>https://mcp.opencaselaw.ch/entscheid/bvger_E-6957_2010</w:t>
      </w:r>
    </w:p>
    <w:p>
      <w:r>
        <w:t>FR: TAF E-6957/2010 du 29 novembre 2012</w:t>
      </w:r>
    </w:p>
    <w:p>
      <w:r>
        <w:t>IT: TAF E-6957/2010 del 29 novembre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i.V.m. Art. 37 VGG und Art. 48 Abs. 1VwVG). Auf die frist- und form­gerecht (Art. 108 Abs.1 AsylG; Art. 105 AsylG i.V.m. Art. 37 VGG und Art. 52 VwVG eingereichte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seines Entscheides aus, die Schilderungen des Beschwerdeführers seien in wesentlichen Punkten namentlich hinsichtlich des angeblichen Engagements seines Freundes für die LTTE, des beschriebenen Vorgehens seiner Verfolger, der angeblichen Beteiligung eines Bruders des (...) an den Verfolgungsmassnahmen gegen ihn sowie den Umständen seiner Freilassung aus der Haft logisch nicht nachvollziehbar und als unrealistisch zu bewerten. Zudem habe er widersprüchliche Angaben zum Datum seiner Festnahme gemacht und bis heute seine Identitätspapiere ohne Angabe eines entschuldbaren Grundes nicht eingereicht. Es sei schliesslich nicht nachvollziehbar, dass er seine Mutter, mit welcher er telefonisch in Kontakt stehe, nicht nach dem Verbleib seiner Ehefrau und der Kinder gefragt habe, sowie dass er erst nach einem Aufenthalt von rund einem Jahr in Italien in die Schweiz eingereist sei. Die vom Beschwerdeführer eingereichten Dokumente betreffend seine politischen Aktivitäten würden lediglich diese bestätigen, vermöchten aber nicht die von ihm vorgebrachte Verfolgung zu belegen. Die Bestätigungsschreiben von mehreren Politikern seien als Gefälligkeitsschreiben ohne Beweiswert zu bewerten. Auch die Polizeianzeige habe keinen Beweiswert, handle es sich doch um eine Notiz ohne Briefkopf und mit unklarem Inhalt. Derartige Dokumente seien leicht käuflich zu erwerben. Dies gelte auch für den Zeitungsartikel, welcher zudem nur auf den Aussagen des Beschwerdeführers beruhe. Die Vorbringen des Beschwerdeführers vermöchten demnach den Anforderungen an die Glaubhaftigkeit nicht zu genügen. Im Übrigen würden sich den Akten keine Anhaltspunkte dafür entnehmen lassen, dass dem Beschwerdeführer im Heimatstaat mit beachtlicher Wahrscheinlichkeit eine durch Art. 3 der Konvention vom 4. November 1950 zum Schutze der Menschenrechte und Grundfreiheiten (EMRK, SR 0.101) verbotene Strafe oder Behandlung drohen würde. Ferner herrsche im Süden und Westen Sri Lankas keine Situation allgemeiner Gewalt im Sinne von Art. 83 Abs. 4 des Bundesgesetzes vom 16. Dezember 2005 über die Ausländerinnen und Ausländer (AuG, SR 142.20), und es würden auch keine individuellen Gründe gegen die Zumutbarkeit des Wegweisungsvollzugs sprechen. Der Beschwerdeführer sei Singhalese aus der Region Colombo und verfüge über eine gute Ausbildung sowie ein tragfähiges Beziehungsnetz.</w:t>
      </w:r>
    </w:p>
    <w:p>
      <w:r>
        <w:rPr>
          <w:b/>
        </w:rPr>
        <w:t>E. 4.2</w:t>
      </w:r>
    </w:p>
    <w:p>
      <w:r>
        <w:t>Der Beschwerdeführer rügte in seiner Beschwerdeeingabe zunächst, das BFM habe die Beweisregel von Art. 7 AsylG zu restriktiv gehandhabt, sei doch nur die Glaubhaftmachung der geltend gemachten Verfolgung gefordert. Die Vorinstanz habe zudem keine Gesamtwürdigung seiner Vorbringen vorgenommen. Die gegen die Glaubhaftigkeit derselben vorgebrachten Argumente seien nicht stichhaltig, denn die ihm in der angefochtenen Verfügung vorgeworfenen Unstimmigkeiten liessen sich auflösen und seine Vorbringen seien unter Berücksichtigung des sri-lan­ki­schen Kontexts durchaus realistisch und plausibel. Die divergierenden Angaben zum Zeitpunkt der Verhaftung seien auf ein Versehen aus Nervosität zurückzuführen. Eine pflichtgemässe Gesamtbeurteilung führe zum Schluss, dass die für die Glaubhaftigkeit seiner Vorbringen sprechenden Elemente klar überwiegen würden. Politiker, welche sich in regierungskritischer Weise äussern würden, müssten in Sri Lanka mit gezielten Repressalien rechnen. Zwischenzeitlich sei von der Polizei ein Haftbefehl gegen ihn ausgestellt worden, und er werde landesweit gesucht, weshalb er im Falle der Rückkehr nach Sri Lanka bei der Ankunft am Flughafen sofort verhaftet würde. Zudem sei zu berücksichtigen, dass er auch nach seiner Ausreise noch Drohanrufe erhalten habe. Er müsse demnach mit beachtlicher Wahrscheinlichkeit auch zum heutigen Zeitpunkt mit ernsthaften Nachteilen im Sinne von Art. 3 AsylG rechnen. Demnach liege eine begründete Furcht vor asylrechtlich relevanter Verfolgung vor. Da die Regierungsbehörden seit dem Ende des Bürgerkriegs sämtliche Landesteile kontrollieren würden, verfüge er über keine innerstaatliche Fluchtalternative. In Anbetracht der ihm drohenden Verfolgung seien auch die Voraussetzungen für die Gewährung der vorläufigen Aufnahme wegen Unzumutbarkeit des Wegweisungsvollzug gemäss Art. 44 Abs. 2 AsylG gegeben.</w:t>
      </w:r>
    </w:p>
    <w:p>
      <w:r>
        <w:rPr>
          <w:b/>
        </w:rPr>
        <w:t>E. 5.1</w:t>
      </w:r>
    </w:p>
    <w:p>
      <w:r>
        <w:t>Bei der Beurteilung, ob die Flüchtlingseigenschaft glaubhaft gemacht ist, geht es um eine Gesamtwürdigung aller Sachverhaltselemente, die für oder gegen die asylsuchende Person sprechen (vgl. Entscheidungen und Mitteilungen der Schweizerischen Asylrekurskommission [EMARK] 1996 Nr. 28 E. 3a S. 270). Für die Glaubhaftigkeit von Fluchtvorbringen sprechen insbesondere: Übereinstimmung (zwischen den verschiedenen Befragungen, mit den Beweismitteln und Indizien, mit der allgemeinen La­ge im Heimatgebiet, Vereinbarkeit mit dem dortigen Verfolgungsmuster etc.), Kohärenz, Substanziiertheit, Plausibilität, Schlüssigkeit, Korrektheit und Originalität der Angaben, persönliche Glaubwürdigkeit und Offenheit sowie gegebenenfalls die Weiterführung der im Heimatland begonnenen politischen Aktivität. Gegen die Glaubhaftigkeit sprechen insbesondere Vorbringen, die in wesentlichen Punkten zu wenig begründet oder in sich widersprüchlich sind, den Tatsachen nicht entsprechen oder massgeblich auf gefälschte oder verfälschte Beweismittel abgestützt werden sowie aufgeblähte Schilderungen und nachgeschobene Vorbringen. Glaubhaft ist eine Sachverhaltsschilderung dann, wenn die positiven Elemente überwiegen. Die blosse Plausibilität reicht aber nicht aus, wenn gewichtige Umstände gegen die Sachverhaltsdarstellung sprechen (vgl. Walter Stöckli, Asyl, in: Peter Uebersax/Beat Rudin/Thomas Hugi Yar/Thomas Geiser {Hrsg.}, Ausländerrecht, Handbücher für die Anwaltspraxis, Band VIII, Basel u.a. 2009, S. 568, Rz. 11.149; EMARK 1996 Nr. 28 E. 3a S. 270). An die Glaubhaftmachung dürfen nicht zu strenge Anforderungen gestellt werden, und die Argumentation der Behörden darf sich nicht in blossen Gegenbehauptungen oder allgemeinen Vermutungen erschöpfen. Angesichts des reduzierten Beweismasses der Glaubhaftmachung besteht durchaus Raum für gewisse Einwände und Zweifel an den Vorbringen des Gesuchstellers. Entscheidend ist, ob eine Gesamtwürdigung aller Vorbringen ergibt, dass die Gründe, die für die Richtigkeit der Sachverhaltsdarstellung des Gesuchstellers sprechen, überwiegen oder nicht (vgl. BVGE 2010/57 E. 2.3 S. 826 f., EMARK 2005 Nr. 21 E. 6.1 S. 190 f., EMARK 2004 Nr. 1 E 5 S. 4 ff., jeweils mit weiteren Hinweisen).</w:t>
      </w:r>
    </w:p>
    <w:p>
      <w:r>
        <w:rPr>
          <w:b/>
        </w:rPr>
        <w:t>E. 5.2</w:t>
      </w:r>
    </w:p>
    <w:p>
      <w:r>
        <w:t>Nach Auffassung des Gerichts vermag die Einschätzung der Vorinstanz, der Beschwerdeführer vermöge keine begründete Furcht vor Verfolgung im Sinne von Art. 3 AsylG glaubhaft zu machen, einer pflichtgemässen Abwägung aller Argumente in Anwendung des obgenannten Massstabs standzuhalten. Aufgrund der Aktenlage ist zwar als erstellt zu erachten, dass er das von ihm beschriebene politische Amt ausübte. Indessen hat das Bundesamt die Schilderungen des Beschwerdeführers hinsichtlich der von ihm angeblich erlittenen Drohungen zu Recht und mit zutreffender Begründung als unglaubhaft bezeichnet. Namentlich erscheint das vom Beschwerdeführer geschilderte Vorgehen seiner angeblichen Verfolger nicht nachvollziehbar. Die von ihm genannte Anzahl von Drohanrufen muss als unrealistisch hoch bezeichnet werden. Ferner erscheint nicht plausibel, dass ein Bruder des (...) ihn persönlich unter Offenlegung seiner Identität drangsaliert haben soll. Zum einen hätte dieser sich mit einem solchen Vorgehen selber gefährdet. Darüber hinaus hätte D._______ - sollte er tatsächlich über Beziehungen zu derart hochgestellten Persönlichkeiten verfügen - durch­aus andere, weniger aufsehenerregende Möglichkeiten gehabt, allfällige missliebige Kon­sequenzen aus der Auseinandersetzung mit dem Beschwerdeführer abzuwenden, zumal dessen Einfluss als Lokalpolitiker ohnehin nur gering gewesen sein dürfte. Im Weiteren kann auch die Darstellung des Beschwerdeführers, er sei aufgrund seiner Freundschaft mit F._______ der Unterstützung der LTTE beschuldigt worden, nicht geglaubt werden. Dass F._______, dessen Vater nach Angaben des Beschwerdeführers ein Singhalese war, Kontakte mit Führungspersönlichkeiten der LTTE hatte, erscheint unplausibel. Nachdem die angeblichen Drohungen durch D._______ und dessen Unterstützern sich als unglaubhaft erwiesen haben, ist auch der Argumentation, die Anschuldigungen gegen den Beschwerdeführer im Zusammenhang mit F._______ seien ein Konstrukt, um ihn einzuschüchtern, die glaubhafte Grundlage entzogen. Zudem fällt auf, dass der Beschwerdeführer sich nach der Freilassung noch rund zweieinhalb Monate in Sri Lanka aufhielt, ohne dass er nach seiner Darstellung in dieser Zeit weitere relevante Verfolgungsmassnahmen erlitten hat, und dass der zu den Akten gegebene Haftbefehl und die beiden Schreiben des Polizeipostens B._______ erst längere Zeit nach seiner Ausreise ausgestellt wurden. In Anbetracht des rigorosen Vorgehens der sri-lankischen Behörden gegen die Tigers zu jener Zeit muss davon ausgegangen werden, dass im Falle tatsächlich gegen den Beschwerdeführer erhobener derartiger Anschuldigungen ohne Verzug ein Verfahren gegen ihn eingeleitet worden wäre. Es erscheint vor diesem Hintergrund schliesslich auch nicht glaubhaft, dass er nach wie vor gesucht wird und seine in Sri Lanka verbliebenen Familienangehörigen bedroht werden, zumal davon auszugehen ist, dass seinen Verfolgern inzwischen bekannt sein müsste, dass er sich im Ausland aufhält.</w:t>
      </w:r>
    </w:p>
    <w:p>
      <w:r>
        <w:rPr>
          <w:b/>
        </w:rPr>
        <w:t>E. 5.3</w:t>
      </w:r>
    </w:p>
    <w:p>
      <w:r>
        <w:t>Eine andere Einschätzung vermögen auch die vom Beschwerdeführer eingereichten Dokumente nicht zu rechtfertigen, da ihnen betreffend die vom Beschwerdeführer vorgebrachten Verfolgung keine massgebliche Beweiskraft beigemessen werden kann. Zunächst ist hinsichtlich der vom Gericht beziehungsweise der Polizei ausgestellten Dokumente in Übereinstimmung mit dem Bundesamt festzustellen, dass derartige Schriftstücke angesichts der herrschenden Korruption ohne Weiteres käuflich erworben werden können und ihnen daher generell nur ein reduzierter Beweiswert beigemessen werden kann. Der Haftbefehl vom 11. März 2009 ist ein amtsinternes Dokument. Derartige Dokumente werden den Polizeibehörden ausgehändigt und gelangen grundsätzlich nicht in den Besitz der betroffenen Person oder deren Angehörigen. Auch Kopien derartiger Dokumente werden nicht herausgegeben (vgl. UK Home Office, Sri Lanka, Country of Origin Information (COI) Report, 7. März 2012, Rn. 10.17). Zudem stimmen die im Haftbefehl genannten Straftatbestände nicht mit den nach Angaben des Beschwerdeführers gegen ihn erhobenen Vorwürfen überein. Es muss somit davon ausgegangen werden, dass dieser im Auftrag des Beschwerdeführers verfasst wurde und keinen realen Hintergrund hat. Das an die Ehefrau des Beschwerdeführers gerichtete Schreiben des Polizeipostens B._______ vom 10. Januar 2009, gemäss welchem der Beschwerdeführer der Unterstützung tamilischer Terroristen verdächtigt werde, wurde erst rund ein Jahr nach seiner angeblichen Vorladung und Inhaftierung verfasst, datiert aber vor Erlass des oben erwähnten Haftbefehls. Ein glaubhafter Zusammenhang kann aufgrund der zeitlichen Abfolge mit beiden Elementen nicht hergestellt werden. Diesem Schriftstück können daher keine fundierten Anhaltspunkte für eine asylrelevante Gefährdung des Beschwerdeführers entnommen werden. Da das Schreiben des Polizeipostens B._______ an die Ehefrau des Beschwerdeführers vom 8. Dezember 2009 weder einen Behördenstempel noch einen Briefkopf aufweist, ist an dessen Echtheit zu zweifeln. Jedenfalls wird darin kein Grund für die Anzeige gegen den Beschwerdeführer genannt und die als Anzeigeerstatterin bezeichnete Person wurde vom Beschwerdeführer nie erwähnt. Ein Zusammenhang mit den Asylvorbringen des Beschwerdeführers ist demnach nicht ersichtlich. Das Schreiben des Polizeipostens B._______ vom 16. September 2010 bezieht sich auf eine vom Beschwerdeführer aufgegebene Anzeige wegen Drohungen, hat aber keinen Beweiswert hinsichtlich des Wahrheitsgehalts der zur Anzeige gebrachten Umstände. Das im Auftrag des Beschwerdeführers verfasste Schreiben der SLFP vom 17. September 2010 enthält keine Angaben zu den angeblich gegen ihn erfolgten Verfolgungsmassnahmen. Die im erstinstanzlichen Verfahren eingereichten Unterstützungsschreiben enthalten keine über die Ausführungen des Beschwerdeführers hinausgehenden Angaben und sind demnach als blosse Gefälligkeitsschreiben ohne Beweiswert zu bewerten. Ebenso ist dem Schreiben seiner Ehefrau die Beweistauglichkeit abzusprechen. Die übrigen Dokumente betreffend die politischen Aktivitäten des Beschwerdeführers, beziehungsweise dessen berufliche Tätigkeit und Ausbildung, sowie der Bericht der SFH weisen keinen konkreten Bezug zu den von ihm vorgebrachten Verfolgungshandlungen auf und sind daher nicht geeignet, diese zu belegen.</w:t>
      </w:r>
    </w:p>
    <w:p>
      <w:r>
        <w:rPr>
          <w:b/>
        </w:rPr>
        <w:t>E. 5.4</w:t>
      </w:r>
    </w:p>
    <w:p>
      <w:r>
        <w:t>Zusammenfassend ist festzuhalten, dass es dem Beschwerde­füh­rer nicht gelungen ist, eine im Sinne von Art. 3 AsylG asylrelevante Verfolgungsgefahr nachzu­weisen oder glaubhaft darzutun. Die Vorinstanz hat sein Asylgesuch demzufolge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BVGE 2009/50 E. 9 S. 733;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Sri Lanka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Das Bundesverwaltungsgericht nahm in BVGE 2011/24 eine umfassende Analyse der Situation in Sri Lanka vor. Danach hat sich seit dem Ende des bewaffneten Konflikts zwischen der srilankischen Armee und den LTTE im Mai 2009 die Menschenrechts- und Sicherheitslage in Sri Lanka wesentlich verbessert (vgl. BVGE 2011/24 E. 12). Die Lage präsentiert sich allerdings nicht in allen Landesteilen gleich. Unterschieden werden muss zwischen der Ostprovinz, in die der Wegweisungsvollzug grundsätzlich zumutbar ist, und zwei verschiedenen Gebieten innerhalb der Nordprovinz, in die der Wegweisungsvollzug nicht oder nur unter bestimmten Voraussetzungen zumutbar ist: Der Wegweisungsvollzug ins sogenannte Vanni-Gebiet ist unzumutbar, während der Vollzug in die übrigen Gebiete der Nordprovinz nicht als generell unzumutbar eingestuft wird, sondern im Einzelfall eine zurückhaltende Beurteilung der individuellen Zumutbarkeitskriterien vorgenommen werden muss. Die Rückkehr in alle anderen Landesteile, insbesondere in den Grossraum Colombo, ist grundsätzlich zumutbar (vgl. BVGE 2011/24 E. 13). Der Beschwerdeführer ist singhalesischer Ethnie und stammt aus B._______ im Grossraum Colombo, wo er ein familiäres Beziehungs­netz hat, auf dessen Unterstützung er zählen kann. Zudem ergibt sich aus den Akten, dass er über eine gute Ausbildung und berufliche Erfahrung verfügt, und es sind keine gesundheitlichen Probleme aktenkundig. 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(Art. 8 Abs. 4 AsylG; dazu vgl. BVGE 2008/34 E. 12 S. 513 - 515),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