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E-6956/2019 vom 19. Dezember 2023</w:t>
      </w:r>
    </w:p>
    <w:p>
      <w:r>
        <w:t>Bundesverwaltungsgericht, 2023-12-19, DE</w:t>
      </w:r>
    </w:p>
    <w:p>
      <w:r>
        <w:rPr>
          <w:b/>
        </w:rPr>
        <w:t xml:space="preserve">Quelle: </w:t>
      </w:r>
      <w:r>
        <w:t>https://mcp.opencaselaw.ch/entscheid/bvger_E-6956_2019</w:t>
      </w:r>
    </w:p>
    <w:p>
      <w:r>
        <w:t>FR: TAF E-6956/2019 du 19 décembre 2023</w:t>
      </w:r>
    </w:p>
    <w:p>
      <w:r>
        <w:t>IT: TAF E-6956/2019 del 19 dicembre 2023</w:t>
      </w:r>
    </w:p>
    <w:p>
      <w:pPr>
        <w:pStyle w:val="Heading2"/>
      </w:pPr>
      <w:r>
        <w:t>Regeste</w:t>
      </w:r>
    </w:p>
    <w:p>
      <w:r>
        <w:t>Asyl und Wegweisung (Mehrfachgesuch)</w:t>
      </w:r>
    </w:p>
    <w:p>
      <w:pPr>
        <w:pStyle w:val="Heading2"/>
      </w:pPr>
      <w:r>
        <w:t>Erwägungen</w:t>
      </w:r>
    </w:p>
    <w:p>
      <w:r>
        <w:rPr>
          <w:b/>
        </w:rPr>
        <w:t>E. 1.1</w:t>
      </w:r>
    </w:p>
    <w:p>
      <w:r>
        <w:t>Am 1. März 2019 ist die Teilrevision des Asylgesetzes (SR 142.31) in Kraft getreten (AS 2016 3101). Für das vorliegende Verfahren gilt das bis- 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ist das Bundesverwaltungsgericht zur Beurteilung von Beschwerden gegen Verfügungen nach Art. 5 VwVG zuständig und entscheidet auf dem Gebiet des Asyls in der Regel – wie auch vorliegend –</w:t>
      </w:r>
    </w:p>
    <w:p>
      <w:r>
        <w:t>E-6956/2019 Seite 4 endgültig (Art. 83 Bst. d Ziff. 1 BGG; Art. 105 AsylG). Der Beschwerdeführer ist als Verfügungsadressat zur Beschwerdeführung legitimiert (Art. 48 VwVG). Auf die frist- und formgerecht eingereichte Beschwerde (Art. 108 Abs. 6 AsylG und Art. 52 Abs. 1 VwVG)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Im Zusammenhang mit dem Auskunftsersuchen über den Spruchkörper ist festzuhalten, dass dem Beschwerdeführer die Zusammensetzung mit Zwi- schenverfügung vom 13. Februar 2020 mitgeteilt wurde. Die Bildung des Spruchkörpers erfolgte nach den in aArt. 31 ff. VGR [SR 173.320.1] ent- haltenen Vorschriften und Kriterien und es kann mitgeteilt werden, dass keine manuellen Anpassungen erfolgten. Sofern die Auskunftsbegehren über diese Informationen hinausgehen, sind die Anträge auf Auskunft ab- zuweisen (zur entsprechenden Auskunftspraxis des Gerichts vgl. BVGE 2022 I/2).</w:t>
      </w:r>
    </w:p>
    <w:p>
      <w:r>
        <w:rPr>
          <w:b/>
        </w:rPr>
        <w:t>E. 5</w:t>
      </w:r>
    </w:p>
    <w:p>
      <w:r>
        <w:t>In der Rechtsmitteleingabe wird ferner der Antrag gestellt, es sei abzuklä- ren, ob sich Daten des Beschwerdeführers auf dem Mobiltelefon der im Jahre 2019 entführten Schweizerischen Botschaftsangestellten befunden hätten. Diesbezüglich kann mitgeteilt werden, dass sich gemäss Auskunft der Botschaft keine Daten über sich in der Schweiz aufhaltende asylsu- chende Personen aus Sri Lanka auf dem beschlagnahmten Mobiltelefon der lokalen Angestellten der Schweizer Botschaft befanden. Der gestellte Antrag erweist sich als gegenstandlos.</w:t>
      </w:r>
    </w:p>
    <w:p>
      <w:r>
        <w:rPr>
          <w:b/>
        </w:rPr>
        <w:t>E. 6</w:t>
      </w:r>
    </w:p>
    <w:p>
      <w:r>
        <w:t>Die Vorinstanz hält im angefochtenen Entscheid fest, die vom Beschwer- deführer geltend gemachten politischen Gegebenheiten im Heimatland, namentlich die Regierungskrise im Herbst 2018, könnten an der bisherigen Einschätzung betreffend die Flüchtlingseigenschaft nichts ändern, zumal er daraus keinen genügenden relevanten Bezug zu seiner Person darzu- legen vermöge. Auch aus der im Gesuch neu vorgebrachten Mitgliedschaft beim (…) vermöge er nichts zu seinen Gunsten abzuleiten. Dies unter an- derem deshalb, weil die konkrete exilpolitische Tätigkeit daraus nicht her- vorgehe. Es bestehe insgesamt kein begründeter Anlass zu Annahme, der</w:t>
      </w:r>
    </w:p>
    <w:p>
      <w:r>
        <w:t>E-6956/2019 Seite 5 Beschwerdeführer wäre bei einer Rückkehr nach Sri Lanka mit beachtli- cher Wahrscheinlichkeit in absehbarere Zukunft asylrelevanter Verfolgung ausgesetzt. Weitere Untersuchungshandlungen würden sich nicht aufdrän- gen.</w:t>
      </w:r>
    </w:p>
    <w:p>
      <w:r>
        <w:rPr>
          <w:b/>
        </w:rPr>
        <w:t>E. 7</w:t>
      </w:r>
    </w:p>
    <w:p>
      <w:r>
        <w:t>In der Rechtsmitteleingabe wird einleitend geltend gemacht, die für den erstinstanzlichen Entscheid zuständigen Personen hätten am gleichen Tag einen weiteren Entscheid gefällt, dessen Inhalt mit dem hier angefochtenen über weite Strecken identisch sei. Eine seriöse Einzelfallprüfung könne so gar nicht stattgefunden haben. Sodann seien im angefochtenen Entscheid wichtige politische Ereignisse unberücksichtigt geblieben und die Lageein- schätzung sei nicht fachgerecht erfolgt, was auf Voreingenommenheit und willkürliche Arbeit der Vorinstanz schliessen lasse. Auch sei keine weitere Anhörung durchgeführt worden. Aus diesen Gegebenheiten folge, dass der Anspruch des Beschwerdeführers auf Gewährung des rechtlichen Gehörs verletzt worden sei. Indem das SEM die bereits in den vorangegangenen Verfahren behandelten Asylvorbringen im angefochtenen Entscheid aus- klammere, unterlasse es eine Würdigung des Gesamtprofils und verletze dadurch die Begründungspflicht. Gleiches gelte für den Umstand, dass in der angefochtenen Verfügung das Ergebnis der Wahlen von November 2019 nicht erwähnt worden seien. Weil die Vorinstanz sich darüber hinaus weigere, die Entwicklung des exilpolitischen Engagements des Beschwer- deführers abzuklären und den Entscheid auf nur unvollständige Länderin- formationen stütze, verletze sie ferner die Pflicht zur sorgfältigen Abklärung des Sachverhaltes. Schliesslich schätze die Vorinstanz seine Gefähr- dungslage vor dem Hintergrund seiner (…) falsch ein.</w:t>
      </w:r>
    </w:p>
    <w:p>
      <w:r>
        <w:rPr>
          <w:b/>
        </w:rPr>
        <w:t>E. 8.1</w:t>
      </w:r>
    </w:p>
    <w:p>
      <w:r>
        <w:t>Es ist vorab festzuhalten, dass das Gericht im Urteil E-5165/2015 vom 4. Mai 2018 die vom Beschwerdeführer vorgebrachten Asylgründe, näm- lich die Tätigkeit für die (…) sowie die Reflexverfolgung wegen Tätigkeiten des Vaters und des Bruders für die (…) – im Falle des Letzteren auch die geltend gemachten Aktivitäten für die (…) – als unglaubhaft qualifizierte (vgl. a.a.O. E. 5 sowie E. 6.2). Unter diesem Aspekt ist insofern nicht zu beanstanden, dass – wie der Beschwerdeführer moniert – die Vorinstanz auf diese Vorbringen in ihren Erwägungen nicht mehr vertieft eingegangen ist. Die in diesem Zusammenhang geltend gemachte Verletzung von Ver- fahrensrechten erweist sich als unbegründet.</w:t>
      </w:r>
    </w:p>
    <w:p>
      <w:r>
        <w:t>E-6956/2019 Seite 6 Sodann ist dem Beschwerdeführer darin zuzustimmen, dass die Vorinstanz am Tage des Erlasses der angefochtenen Verfügung in einer anderen An- gelegenheit offensichtlich eine Verfügung mit über weite Strecken ähnli- chen Formulierungen erlassen hat (vgl. Beilagen 1 und 2 der Rechtsmitte- leingabe). Alleine aus diesem Umstand vermag der Beschwerdeführer je- doch nichts zu seinen Gunsten abzuleiten, kommt es doch nicht selten vor, dass sich Beschwerdeführende auf ähnlich Vorbringen (zum Beispiel exil- politische Tätigkeit oder aktuelle politische Gegebenheiten im Heimatland) stützen. Das Verwenden von gleichartigen Formulierungen oder gar Text- bausteinen wäre nur dann zu bemängeln, wenn dies dem konkret zu beur- teilenden Fall nicht gerecht würde. Soweit der Beschwerdeführer alleine aufgrund der Verwendung von – allenfalls – vorgefertigten sowie gleichar- tigen Formulierungen von einer unseriöse beziehungsweise voreingenom- men Arbeitsweise der Vorinstanz ausgeht, kann er dies vorliegend nicht überzeugend darlegen und ist solches auch nicht ersichtlich. Weiter ist festzuhalten, dass auch aufgrund des im November 2019 erfolg- ten Machtwechsels in Sri Lanka nicht davon auszugehen war und bis heute nicht davon auszugehen ist, dass einzelne Bevölkerungsgruppen einer kol- lektiven Verfolgungsgefahr ausgesetzt wären (statt vieler: vgl. Urteil des BVGer E-1844/2020 vom 13. September 2023 E. 8.2 m.w.H.). Dass die angefochtene Verfügung gewisse, im damaligen Zeitpunkt aktuelle politi- sche Ereignisse nicht explizit erwähnte, kann insbesondere bereits deshalb nicht zur Annahme der Verletzung der vom Beschwerdeführer gerügten Verfahrensrechten führen, da diese Ereignisse für sich alleine genommen gemäss Rechtspraxis nicht zur Bejahung der Flüchtlingseigenschaft führen würden. Der Beschwerdeführer begründete sein Mehrfachgesuch im Kern damit, er sei neu Mitglied beim (…), wobei aber – wie die Vorinstanz in der angefochtenen Verfügung zutreffend festhielt – nicht konkret hervorgeht, wie sich das damit zusammenhängende politische Engagement genau ge- staltet beziehungsweise der Beschwerdeführer dies im Rahmen seiner Mit- wirkungspflicht (vgl. Art AsylG) nicht substantiiert darlegt. Insofern musste – nachdem im Urteil E-5165/2015 vom 4. Mai 2018 eine relevante exilpoli- tische Tätigkeit verneint wurde – die Vorinstanz auch nicht von einer erheb- lichen Akzentuierung des politischen Profils ausgehen, welche vor einem neuen politischen Hintergrund allenfalls massgebliche flüchtlingsrechtliche Bedeutung haben könnte. Angesichts der dargelegten Gegebenheiten war die Vorinstanz nicht gehalten, eine weitere Anhörung durchzuführen.</w:t>
      </w:r>
    </w:p>
    <w:p>
      <w:r>
        <w:rPr>
          <w:b/>
        </w:rPr>
        <w:t>E. 8.2</w:t>
      </w:r>
    </w:p>
    <w:p>
      <w:r>
        <w:t>Zur auf Beschwerdeebene geltend gemachten exilpolitischen Tätigkeit ist festzuhalten, dass das Gericht – wie bereits ausgeführt – im Urteil</w:t>
      </w:r>
    </w:p>
    <w:p>
      <w:r>
        <w:t>E-6956/2019 Seite 7 E-5165/2015 vom 5. Mai 2018 festhielt, der Beschwerdeführer weise an- gesichts seiner marginalen Tätigkeit kein prägnantes politisches Profil auf, welches befürchten liesse, er könnte in den Fokus der heimatlichen Behör- den geraten (vgl. a.a.O. E. 6.4). Im Rahmen des gestellten Mehrfachgesu- ches gab er bei der Vorinstanz eine Bestätigung der Mitgliedschaft beim (…) zu den Akten, wonach er seit (…) 20(…) dort Mitglied sei. Dazu führt er in der Beschwerdeschrift aus, er nehme jährlich an deren (…) bezie- hungsweise (…) teil. Im Jahre 20(…) habe er ferner eine Veranstaltung in B._______ besucht. Entgegen der Ansicht des Beschwerdeführers kann dies nicht als vielfältige Tätigkeit für die (…) gewertet werden. Darüber hin- aus hat er im Rahmen seiner Mitwirkungspflicht nicht dargelegt, dass er seit dem Jahre 2019 noch in irgendeiner Form weiterhin exilpolitisch tätig gewesen wäre. Es kann daher nicht festgestellt werden, das politische Pro- fil des Beschwerdeführers habe sich seit dem letzten Urteil in wesentlicher Weise akzentuiert. Das Vorliegen eines subjektiven Nachfluchtgrundes im Sinne von Art. 54 AsylG ist im Ergebnis zu verneinen.</w:t>
      </w:r>
    </w:p>
    <w:p>
      <w:r>
        <w:rPr>
          <w:b/>
        </w:rPr>
        <w:t>E. 9</w:t>
      </w:r>
    </w:p>
    <w:p>
      <w:r>
        <w:t>Aufgrund des vorstehend Ausgeführten ist festzuhalten, dass der Be- schwerdeführer im vorliegenden durch Mehrfachgesuch eingeleiteten Ver- fahren keine Umstände dazulegen vermag, aufgrund welcher von einer er- heblichen Gefahr vor flüchtlingsrechtlich relevanter Verfolgung im Falle der Rückkehr in sein Heimatland auszugehen wäre. Demgemäss hat die Vor- instanz die Flüchtlingseigenschaft des Beschwerdeführers zu Recht ver- neint und das Mehrfachgesuch abgelehnt.</w:t>
      </w:r>
    </w:p>
    <w:p>
      <w:r>
        <w:rPr>
          <w:b/>
        </w:rPr>
        <w:t>E. 10</w:t>
      </w:r>
    </w:p>
    <w:p>
      <w:r>
        <w:t>Lehnt das Staatssekretariat das Asylgesuch beziehungsweise Mehrfach- gesuch ab oder tritt es darauf nicht ein, so verfügt es in der Regel die Weg- 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w:t>
      </w:r>
    </w:p>
    <w:p>
      <w:r>
        <w:t>E-6956/2019 Seite 8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11.2</w:t>
      </w:r>
    </w:p>
    <w:p>
      <w:r>
        <w:t>Nach Art. 83 Abs. 3 AIG ist der Vollzug nicht zulässig, wenn völker- rechtliche Verpflichtungen der Schweiz einer Weiterreise der Ausländerin oder des Ausländers in den Heimat-, Herkunfts- oder einen Drittstaat ent- gegenstehen.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 führungen noch aus den Akten ergeben sich konkrete Anhaltspunkte dafür, dass der Beschwerdeführer für den Fall einer Ausschaffung nach Sri Lanka dort mit beachtlicher Wahrscheinlichkeit einer nach EMRK oder FoK ver- botenen Strafe oder Behandlung ausgesetzt wäre. So weist der Beschwer- 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 gingen oder dass ihm persönlich im Falle einer Rückkehr eine Gefährdung drohen könnte. Der Vollzug der Wegweisung ist zulässig.</w:t>
      </w:r>
    </w:p>
    <w:p>
      <w:r>
        <w:rPr>
          <w:b/>
        </w:rPr>
        <w:t>E. 11.3</w:t>
      </w:r>
    </w:p>
    <w:p>
      <w:r>
        <w:t>Nach Art. 83 Abs. 4 AIG kann der Vollzug für Ausländerinnen und Aus- länder unzumutbar sein, wenn sie im Heimat- oder Herkunftsstaat auf</w:t>
      </w:r>
    </w:p>
    <w:p>
      <w:r>
        <w:t>E-6956/2019 Seite 9 Grund von Situationen wie Krieg, Bürgerkrieg, allgemeiner Gewalt und me- dizinischer Notlage konkret gefährdet sind. Der Beschwerdeführer legte weder anlässlich des bei der Vorinstanz ein- gereichten Mehrfachgesuches noch in der Beschwerde eigentliche Gründe für eine allfällige Unzumutbarkeit des Wegweisungsvollzuges dar (soweit er in diesem Zusammenhang wiederum eine Gefahr von Gefangennahme und Misshandlung vor dem Hintergrund der aktuellen politischen Situation geltend macht, kann diesbezüglich auf die vorstehenden Ausführungen verwiesen werden). Insbesondere macht er keine gesundheitlichen Be- schwerden geltend. Das Gericht geht deshalb davon aus, dass die im Rah- men der vorangegangen Verfahren geltend gemachte (…), deren Diag- nose auf das Jahr 2016 zurückgeht, sich aktuell nicht mehr in relevanter Weise auswirkt. In den vergangenen sieben Jahren wurden weder ein Arzt- noch entsprechende Behandlungsberichte eingereicht. Nur ergänzungs- halber ist festzuhalten, dass davon auszugehen ist, der Beschwerdeführer werde auch vor dem Hintergrund der gegenwärtigen Wirtschaftskrise in Sri Lanka und der aktuellen Lage bei der Gesundheitsversorgung mit den ihm zuzumutenden Anstrengung das Notwendige – insbesondere Psychophar- maka – erhalten (vgl. dazu eingehend: D-5861/22 vom 1. März 2023 E. 10.3.4). Sodann macht der Beschwerdeführer im Zusammenhang mit der Zumut- barkeit des Wegweisungsvollzuges keine weiteren Ausführungen zu seiner persönlichen Situation beziehungsweise macht er nicht geltend, diese hätte sich seit dem letzten Urteil massgeblich verändert, weshalb diesbe- züglich auf die dortigen Ausführungen verwiesen werden kann. Der Vollzug erweist sich demnach als zumutbar.</w:t>
      </w:r>
    </w:p>
    <w:p>
      <w:r>
        <w:rPr>
          <w:b/>
        </w:rPr>
        <w:t>E. 11.4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12</w:t>
      </w:r>
    </w:p>
    <w:p>
      <w:r>
        <w:t>Zusammenfassend hat die Vorinstanz den Wegweisungsvollzug zu Recht als zulässig, zumutbar und möglich bezeichnet. Eine Anordnung der vor- läufigen Aufnahme fällt somit ausser Betracht (Art. 83 Abs. 1–4 AIG.</w:t>
      </w:r>
    </w:p>
    <w:p>
      <w:r>
        <w:t>E-6956/2019 Seite 10</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Verfahrenskosten dem Be- schwerdeführenden aufzuerlegen (Art. 63 Abs. 1 VwVG) und angesichts des ausserordentlichen Umfanges der Rechtsmitteleingabe auf Fr. 1’500.– festzusetzen (Art. 1–3 des Reglements vom 21. Februar 2008 über die Kosten und Entschädigungen vor dem Bundesverwaltungsgericht [VGKE; SR 173.320.2]).</w:t>
      </w:r>
    </w:p>
    <w:p>
      <w:r>
        <w:t>(Dispositiv nächste Seite)</w:t>
      </w:r>
    </w:p>
    <w:p>
      <w:r>
        <w:t>E-6956/2019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