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E-6954/2017 vom 17. Januar 2018</w:t>
      </w:r>
    </w:p>
    <w:p>
      <w:r>
        <w:t>Bundesverwaltungsgericht, 2018-01-17, DE</w:t>
      </w:r>
    </w:p>
    <w:p>
      <w:r>
        <w:rPr>
          <w:b/>
        </w:rPr>
        <w:t xml:space="preserve">Quelle: </w:t>
      </w:r>
      <w:r>
        <w:t>https://mcp.opencaselaw.ch/entscheid/bvger_E-6954_2017</w:t>
      </w:r>
    </w:p>
    <w:p>
      <w:r>
        <w:t>FR: TAF E-6954/2017 du 17 janvier 2018</w:t>
      </w:r>
    </w:p>
    <w:p>
      <w:r>
        <w:t>IT: TAF E-6954/2017 del 17 gennaio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Asylentscheides erwog die Vorin-stanz, soweit der Beschwerdeführer geltend mache, aufgrund seiner Gehörlosigkeit ständigen Diskriminierungen ausgesetzt gewesen zu sein, könne daraus keine asylrelevante Verfolgung im Sinne von Art. 3 AsylG abgeleitet werden. Insbesondere würden keine staatlichen oder nicht-staatlichen Massnahmen vorliegen, welche dem Beschwerdeführer aufgrund der Art und Intensität ein menschenwürdiges Leben in seiner Heimatregion verunmöglichen oder in unzumutbarer Weise erschweren würden und ihn dazu gezwungen hätten, die Flucht ins Ausland zu ergreifen. Soweit der Beschwerdeführer sodann die allgemeine Sicherheitslage im Nordirak für seine Ausreise geltend mache, sei davon die gesamte lokale Bevölkerung betroffen, weshalb dies ebenfalls keine Verfolgung aus einem der in Art. 3 AsylG genannten Motiv zu begründen und demnach keine Asylrelevanz zu entfalten vermöge. Betreffend den Vollzug der Wegweisung gelangte die Vorinstanz zum Schluss, dass dieser vorliegend zumutbar, technisch möglich und praktisch durchführbar sei. Hierzu führte sie im Wesentlichen aus, dass sich die Konfliktlage im Irak zwar durch eine grosse Dynamik und Volatilität auszeichne, womit allgemeine Aussagen über die Sicherheits- und Menschenrechtlage rasch ihre Gültigkeit verlieren würden, die Gewalt sich jedoch auf den Zentral- und Südirak konzentriere, während die Autonome Region Kurdistan (Region des "Kurdistan Regional Government" [KRG]; das KRG-Gebiet wird seit Anfang 2015 durch die Provinzen Dohuk, Erbil, Suleymania sowie der von Letzterer abgespalteten Provinz Halabja gebildet) kaum davon betroffen sei. Nachdem der Beschwerdeführer aus einer der vier von der kurdischen Regionalregierung kontrollierten nordirakischen Provinzen stamme, wo keine Situation allgemeiner Gewalt herrsche, sei der Vollzug der Wegweisung deshalb grundsätzlich zumutbar. Dagegen würden auch keine individuellen Gründe sprechen, nachdem der Beschwerdeführer trotz seiner Gehörlosigkeit in der Lage gewesen sei, ein eigenständiges und selbstbestimmtes Leben zu führen. Der Beschwerdeführer verfüge über eine gesicherte Wohnsituation und ein Beziehungsnetz in seiner Heimatregion und werde sowohl vom Staat als auch von seiner Familie finanziell unterstützt. Als Tagelöhner generiere er zudem einen zusätzlichen Verdienst. Insgesamt sei deshalb nicht davon auszugehen, dass er bei einer Rückkehr in den Nordirak in eine existentielle Notlage geraten werde. Festzustellen sei auch, dass in der Heimatregion des Beschwerdeführers ein gewisses Bestreben der Behörden, den Bedürfnissen von gehörlosen Personen zu begegnen, existiere. So habe der Beschwerdeführer beispielswiese ein Zentrum für Menschen mit Beeinträchtigungen besuchen und einen Schreinerkurs machen können.</w:t>
      </w:r>
    </w:p>
    <w:p>
      <w:r>
        <w:rPr>
          <w:b/>
        </w:rPr>
        <w:t>E. 5.2</w:t>
      </w:r>
    </w:p>
    <w:p>
      <w:r>
        <w:t>Der Beschwerdeführer führte zur Begründung seiner Beschwerdeanträge im Wesentlichen aus, den Nordirak deshalb verlassen zu haben, weil ihm das Leben dort schwer gefallen sei. Wegen seiner Gehörlosigkeit sei er von seinen Mitmenschen diskriminiert und von der Regierung nicht beziehungsweise nicht genügend unterstützt worden. Die Regierung selbst benachteilige Menschen mit Beeinträchtigungen, indem sie diese beispielsweise vom Zugang zu Bildung, Arbeit und medizinischer Versorgung ausschliesse. Allgemein herrsche im Nordirak eine schlechte Sicherheits- und Menschenrechtslage, weshalb es dem Staat unter diesen Umständen ohnehin nicht möglich sei, gegen entsprechende Diskriminierungen vorzugehen. Entgegen den Feststellungen der Vorinstanz könne ihm deshalb nicht zugemutet werden, dorthin zurückzukehren.</w:t>
      </w:r>
    </w:p>
    <w:p>
      <w:r>
        <w:rPr>
          <w:b/>
        </w:rPr>
        <w:t>E. 6</w:t>
      </w:r>
    </w:p>
    <w:p>
      <w:r>
        <w:t>Die Vorinstanz hat die Flüchtlingseigenschaft des Beschwerdeführers gestützt auf die geltend gemachten Fluchtgründe aus den nachfolgenden Gründen zu Recht verneint.</w:t>
      </w:r>
    </w:p>
    <w:p>
      <w:r>
        <w:rPr>
          <w:b/>
        </w:rPr>
        <w:t>E. 6.1</w:t>
      </w:r>
    </w:p>
    <w:p>
      <w:r>
        <w:t>Zu den vom Beschwerdeführer geltend gemachten Benachteiligungen (Diskriminierungen, Schikanen) ist festzuhalten, dass Angriffe auf die in Art. 3 Abs. 2 AsylG genannten Rechtsgüter im Sinne eines unerträglichen psychischen Druckes dann asylrelevant sind, wenn sie derart intensiv erscheinen, dass den Betroffenen ein weiterer Verbleib in ihrem Heimatstaat objektiv nicht mehr zugemutet werden kann. Ausschlaggebend ist mit anderen Worten nicht, wie die betroffene Person die Situation subjektiv erlebt hat, sondern ob aufgrund der tatsächlichen Situation für Aussenstehende nachvollziehbar ist, dass der psychische Druck unerträglich geworden ist. Die entsprechenden Handlungen - auch soweit sie durch Dritte und nicht staatliche Akteure erfolgen - müssen aus einem Motiv nach Art. 3 Abs. 1 AsylG (Rasse, Religion, Nationalität, Zugehörigkeit zu einer bestimmten sozialen Gruppe oder wegen ihrer politischen Anschauungen) erfolgen, um flüchtlingsrechtlich relevant zu sein.</w:t>
      </w:r>
    </w:p>
    <w:p>
      <w:r>
        <w:rPr>
          <w:b/>
        </w:rPr>
        <w:t>E. 6.1.1</w:t>
      </w:r>
    </w:p>
    <w:p>
      <w:r>
        <w:t>Der Beschwerdeführer könnte allenfalls - wegen seiner körperlichen Einschränkung - das flüchtlingsrechtlich relevante Merkmal "Angehöriger einer sozialen Gruppe" erfüllen. Es können auch diskriminierende oder andere schädigende Handlungen seitens der örtlichen Bevölkerung als Verfolgung zu werten sein, wenn solche Handlungen von den Behörden wissentlich geduldet werden oder wenn die Behörden es ablehnen oder sich ausserstande erweisen, wirksamen Schutz zu bieten.</w:t>
      </w:r>
    </w:p>
    <w:p>
      <w:r>
        <w:rPr>
          <w:b/>
        </w:rPr>
        <w:t>E. 6.1.2</w:t>
      </w:r>
    </w:p>
    <w:p>
      <w:r>
        <w:t>Wie bereits die Vorinstanz zu Recht festgestellt hat, ist jedoch nicht davon auszugehen, dass der Beschwerdeführer aufgrund der vorgebrachten Benachteiligungen einem unerträglichen psychischen Druck im vorstehend ausgeführten Sinn ausgesetzt war. Ohne den Umstand zu verkennen, dass Menschen mit körperlichen Beeinträchtigungen in der KRG-Region Diskriminierungen ausgesetzt sein können und Stigmatisierung erfahren (vgl. dazu Schnellrecherche der Schweizerischen Flüchtlingshilfe SFH , "KRG-Region: Diskriminierung von Menschen mit Behinderung", Bericht vom 22. Oktober 2015), ist vorliegend festzustellen, dass die geltend gemachten Benachteiligungen dem Beschwerdeführer ein menschenwürdiges Leben nicht verunmöglicht oder in unzumutbarer Weise erschwert haben und eine derart unerträgliche psychische Belastung dargestellt hätten, dass er sich ihr nur durch Flucht ins Ausland entziehen konnte. Soweit der Beschwerdeführer in seiner Beschwerde weiter vorbringt, Gehörlose würden im Irak auch durch den Staat selbst Diskriminierung erfahren, indem sie vom Zugang zu Schule, Arbeit und medizinischer Versorgung ausgeschlossen würden, kann dies jedenfalls im vorliegenden Fall nicht bestätigt werden. So war es dem Beschwerdeführer nach dessen eigenen Aussagen doch möglich, während rund acht Jahren die Schule in Dohuk zu besuchen, danach in einem Zentrum für Menschen mit Beeinträchtigungen eine Tagesstruktur zu erhalten und überdies einen Schreinerkurs zu belegen. Vor dem Hintergrund der schlechten Wirtschaftslage in der KRG-Region war es ihm - wenn auch nur stundenweise - sodann möglich, sich als Tagelöhner zu betätigen und damit zusätzlich zu seiner Rente, welche ihm durch die Zentrale Regierung ausbezahlt wurde, einen Verdienst zu generieren. Wenn der irakische Staat sich aufgrund der Gehörlosigkeit des Beschwerdeführers weigert, ihm eine Bewilligung für das Ablegen der Führerprüfung auszustellen, so ist darin - entgegen den Behauptungen des Beschwerdeführers - jedenfalls noch keine Diskriminierung zu erblicken, liegt doch vielmehr der Schluss nahe, dass der Staat damit einen legitimen Zweck, nämlich den Schutz anderer Verkehrsteilnehmer, verfolgt. Weitere, konkrete und vom Staat ausgehende Benachteiligungen macht der Beschwerdeführer nicht geltend.</w:t>
      </w:r>
    </w:p>
    <w:p>
      <w:r>
        <w:rPr>
          <w:b/>
        </w:rPr>
        <w:t>E. 6.2</w:t>
      </w:r>
    </w:p>
    <w:p>
      <w:r>
        <w:t>Soweit der Beschwerdeführer vorbringt, aufgrund der allgemeinen Sicherheits- und Wirtschaftslage im Nordirak ausgereist zu sein, ist diesbezüglich festzuhalten, dass entsprechende Nachteile keine gegen den Beschwerdeführer gerichtete Verfolgungsmassnahmen aus einem in Art. 3 AsylG genannten Motiv darstellen. Vielmehr handelt es sich dabei um Nachteile, welche auf die allgemein schwierige Lage im Heimatland zurückzuführen sind und von welchen die gesamte Bevölkerung betroffen ist. Sie sind nicht geeignet, eine Asylrelevanz zu begründen.</w:t>
      </w:r>
    </w:p>
    <w:p>
      <w:r>
        <w:rPr>
          <w:b/>
        </w:rPr>
        <w:t>E. 6.3</w:t>
      </w:r>
    </w:p>
    <w:p>
      <w:r>
        <w:t>Bei dieser Sachlage ist festzustellen, dass der Beschwerdeführer die Voraussetzungen zur Zuerkennung der Flüchtlingseigenschaft nicht erfüllt. Die Vorinstanz hat daher sein Asylgesuch zu Recht abgelehnt. Die Entgegnungen auf Beschwerdeebene und die zu deren Stützung eingereichten Dokumente, insbesondere das Schreiben des Beschäftigungs- und Förderprogramms "(...)" vom 5. Dezember 2016, sind nicht geeignet, an dieser Beurteilung etwas zu ändern.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relevante Gefährdung nachzuweisen oder glaubhaft zu machen, kann der in Art. 5 AsylG verankerte Grundsatz der Nicht-Rückschiebung im vorliegenden Verfahren keine Anwendung finden. Eine Rückkehr des Beschwerdeführers in die KRG-Region ist demnach unter dem Aspekt von Art. 5 AsylG rechtmässig.</w:t>
      </w:r>
    </w:p>
    <w:p>
      <w:r>
        <w:rPr>
          <w:b/>
        </w:rPr>
        <w:t>E. 8.2.3</w:t>
      </w:r>
    </w:p>
    <w:p>
      <w:r>
        <w:t>Sodann ergeben sich weder aus den Aussagen des Beschwerdeführers noch aus den Akten Anhaltspunkte dafür, dass er für den Fall einer Rückkehr in die KRG-Region dort mit beachtlicher Wahrscheinlichkeit einer nach Art. 3 EMRK oder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(Urteil des EGMR Saadi gegen Italien vom 28. Februar 2008, Grosse Kammer, 37201/06, §§ 124-127 m.w.H.). Entsprechende Anhaltspunkte ergeben sich aber weder aus den Akten noch hat der Beschwerdeführer eine ihm allfällig drohende konkrete Gefahr geltend gemacht. Auch die allgemeine Menschenrechtssituation in der KRG-Region lässt den Wegweisungsvollzug zum heutigen Zeitpunkt nicht als unzulässig erscheinen (vgl. Urteil E-3737/2015 vom 14. Dezember 2015 E. 6.3 [als Referenzurteil publiziert]). 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Im Urteil BVGE 2008/5 - in dem eine einlässliche Auseinandersetzung mit der Frage der Zumutbarkeit des Wegweisungsvollzugs in die drei damaligen kurdischen Provinzen des Nordiraks (Dohuk, Erbil, Suleimaniya) stattfand - hielt das Bundesverwaltungsgericht fest, dass sich sowohl die Sicherheits- als auch die Menschenrechtslage in dieser Region im Verhältnis zum restlichen Irak relativ gut darstelle. Gestützt auf die vorgenommene Lageanalyse kam das Bundesverwaltungsgericht zum Schluss, dass ein Wegweisungsvollzug in die kurdischen Provinzen dann zumutbar ist, wenn die betreffende Person ursprünglich aus der Region stammt, oder eine längere Zeit dort gelebt hat und über ein soziales Netz (Familie, Verwandtschaft oder Bekanntenkreis) oder aber über Beziehungen zu den herrschenden Parteien verfügt (vgl. BVGE 2008/5 E. 7.5, insbesondere E. 7.5.1 und 7.5.8).</w:t>
      </w:r>
    </w:p>
    <w:p>
      <w:r>
        <w:rPr>
          <w:b/>
        </w:rPr>
        <w:t>E. 8.3.3</w:t>
      </w:r>
    </w:p>
    <w:p>
      <w:r>
        <w:t>Diese Praxis wurde in den folgenden Jahren durch das Bundesverwaltungsgericht bekräftigt. Im Urteil E-3737/2015 vom 14. Dezember 2015 (als Referenzurteil publiziert) wurden die Lage im Nordirak und die Zumutbarkeitspraxis neuerlich überprüft. Festgestellt wurde, dass in den vier Provinzen der KRG-Region aktuell nach wie vor nicht von einer Situation allgemeiner Gewalt im Sinne von Art. 83 Abs. 4 AuG auszugehen ist. An dieser Einschätzung, welche jeweils auf die aktuell herrschende Lage fokussiert, ändert auch das am 25. September 2017 in der KRG durchgeführte Referendum nichts, in welchem offenbar eine Mehrheit der Kurden für die Unabhängigkeit vom Irak votierte. Den begünstigenden individuellen Faktoren - insbesondere denjenigen eines tragfähigen familiären Beziehungsnetzes - ist angesichts der Belastung der behördlichen Infrastrukturen durch im Irak intern Vertriebene ("Internally Displaced Persons" [IDPs]) gleichwohl ein besonderes Gewicht beizumessen (vgl. Urteil E-3737/2015 vom 14. Dezember 2015 E. 7.4.5, vgl. auch die Urteile D-7841/2016 vom 6. September 2017 E. 7.5, D-3994/2016 vom 22. August 2017 E. 6.3.3 und D-233/2017 vom 9. März 2017 E. 10.6).</w:t>
      </w:r>
    </w:p>
    <w:p>
      <w:r>
        <w:rPr>
          <w:b/>
        </w:rPr>
        <w:t>E. 8.3.4</w:t>
      </w:r>
    </w:p>
    <w:p>
      <w:r>
        <w:t>Der Beschwerdeführer stammt aus D._______, einem Dorf in der Provinz Dohuk, wo er bis zu seiner Ausreise lebte. Er verfügt eigenen Angaben gemäss über ein grosses familiäres Beziehungsnetz in der Heimatregion (Mutter und mehrere Geschwister); die Familie lebt in gesicherten Verhältnissen, nachdem seine Mutter eine Witwenrente erhält, seine Brüder berufstätig sind und die Familie über Ländereien verfügt. Der Beschwerdeführer selbst wurde bis zu seiner Ausreise mit einer staatlichen Rente unterstützt. Es ist davon auszugehen, dass er nach seiner Rückkehr in den Irak weiterhin in den Genuss dieser Rente kommen wird und in sein bisheriges familiäres Beziehungsnetz zurückkehren kann. Allenfalls ist es ihm möglich, weiterhin das Zentrum für Menschen mit Beeinträchtigungen in Dohuk oder aber eine andere Einrichtung zu besuchen, um damit eine Tagesstruktur zu erhalten und um weitere Kurse zu belegen. Trotz seiner Gehörlosigkeit kann ihm aufgrund seiner bisherigen Berufserfahrung sodann zugemutet werden, sich weiterhin um eine Beschäftigung als Tagelöhner und damit für den Aufbau einer eigenen Existenz zu bemühen, auch wenn die wirtschaftliche Lage im Nordirak nach wie vor schwierig ist. Unter diesen Umständen sind insgesamt keine Gründe ersichtlich, die den Beschwerdeführer aus persönlichen Gründen wirtschaftlicher, sozialer oder gesundheitlicher Art, insbesondere aufgrund seiner Gehörlosigkeit, in eine existenzielle Notlage bringen würden. Der Vollzug der Wegweisung erweist sich somit auch als zumutbar.</w:t>
      </w:r>
    </w:p>
    <w:p>
      <w:r>
        <w:rPr>
          <w:b/>
        </w:rPr>
        <w:t>E. 8.4.1</w:t>
      </w:r>
    </w:p>
    <w:p>
      <w:r>
        <w:t>Der Vollzug ist schliesslich nicht möglich, wenn die Ausländerin oder der Ausländer weder in den Heimat- oder in den Herkunftsstaat noch in einen Drittstaat ausreisen oder dorthin gebracht werden kann (Art. 83 Abs. 2 AuG).</w:t>
      </w:r>
    </w:p>
    <w:p>
      <w:r>
        <w:rPr>
          <w:b/>
        </w:rPr>
        <w:t>E. 8.4.2</w:t>
      </w:r>
    </w:p>
    <w:p>
      <w:r>
        <w:t>Es obliegt dem Beschwerdeführer, sich bei der zuständigen Vertretung des Heimatstaates die für eine Rückkehr notwendigen Reisedokumente zu beschaffen (Art. 8 Abs. 4 AsylG; vgl.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 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folglich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bereits in gleicher Höhe erhobene Kostenvorschuss ist für die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