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E-6953/2019 vom 31. Juli 2020</w:t>
      </w:r>
    </w:p>
    <w:p>
      <w:r>
        <w:t>Bundesverwaltungsgericht, 2020-07-31, DE</w:t>
      </w:r>
    </w:p>
    <w:p>
      <w:r>
        <w:rPr>
          <w:b/>
        </w:rPr>
        <w:t xml:space="preserve">Quelle: </w:t>
      </w:r>
      <w:r>
        <w:t>https://mcp.opencaselaw.ch/entscheid/bvger_E-6953_2019</w:t>
      </w:r>
    </w:p>
    <w:p>
      <w:r>
        <w:t>FR: TAF E-6953/2019 du 31 juillet 2020</w:t>
      </w:r>
    </w:p>
    <w:p>
      <w:r>
        <w:t>IT: TAF E-6953/2019 del 31 luglio 2020</w:t>
      </w:r>
    </w:p>
    <w:p>
      <w:pPr>
        <w:pStyle w:val="Heading2"/>
      </w:pPr>
      <w:r>
        <w:t>Regeste</w:t>
      </w:r>
    </w:p>
    <w:p>
      <w:r>
        <w:t>Nichteintreten auf Asylgesuch (erneutes Asylverfahren Schweiz)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 unter Vorbehalt der Erwägung 2.2 - einzutreten (Art. 108 Abs. 3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Vorliegend ist zu prüfen, ob die Vorinstanz zu Recht auf das Mehrfachgesuch nicht eingetreten ist. Die Beschwerdeinstanz enthält sich, sofern sie den Nichteintretensentscheid als unrechtmässig erachtet, einer selbständigen materiellen Prüfung; sie hebt die angefochtene Verfügung auf und weist die Sache zu neuer Entscheidung an die Vorinstanz zurück (vgl. BVGE 2007/8 E. 2.1 m.w.H.). Auf den Eventualantrag auf Feststellung der Flüchtlingseigenschaft und Gewährung von Asyl ist deshalb nicht einzutreten. Die verfügte Wegweisung und der angeordnete Wegweisungsvollzug werden materiell geprüft.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In der Beschwerde werden formelle Rügen erhoben, die vorab zu beurteilen sind, da diese bei berechtigtem Vorbringen zur Kassation der angefochtenen Verfügung führen können.</w:t>
      </w:r>
    </w:p>
    <w:p>
      <w:r>
        <w:rPr>
          <w:b/>
        </w:rPr>
        <w:t>E. 4.2</w:t>
      </w:r>
    </w:p>
    <w:p>
      <w:r>
        <w:t>Der Beschwerdeführer rügt eine Verletzung des Anspruchs auf rechtliches Gehör gemäss Art. 29 VwVG. Die Vorinstanz habe die Gefährdungslage nicht unter Würdigung aller Vorbringen und Beweismittel geprüft und sich nicht mit sämtlichen Vorbringen auseinandergesetzt, namentlich habe sie die Machtübernahme durch den Rajapaksa-Clan nicht berücksichtigt. Daneben habe die Vorinstanz den rechtserheblichen Sachverhalt unvollständig festgestellt, mithin Art. 12 VwVG verletzt, indem sie sich nicht mit sämtlichen Vorbringen auseinandergesetzt habe und auf das Mehrfachgesuch nicht eingetreten sei.</w:t>
      </w:r>
    </w:p>
    <w:p>
      <w:r>
        <w:rPr>
          <w:b/>
        </w:rPr>
        <w:t>E. 4.3</w:t>
      </w:r>
    </w:p>
    <w:p>
      <w:r>
        <w:t>Der Beschwerdeführer vermengt vorliegend den Anspruch auf rechtliches Gehör gemäss Art. 29 VwVG und den Untersuchungsgrundsatz nach Art. 12 VwVG mit der rechtlichen Würdigung der Vorbringen. Er verkennt zudem, dass die Vorinstanz vorliegend keine materielle Prüfung der Vorbringen vorgenommen hat, weil sie wegen fehlender substantiierter Begründung auf das Mehrfachgesuch nicht eingetreten ist. Die Vorinstanz hat in der angefochtenen Verfügung rechtsgenüglich ausgeführt, weshalb sie die neuen Vorbringen als nicht ausreichend individualisiert und insoweit nicht hinreichend begründet beurteilt hat. Die Rügen sind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Bei Asylgesuchen, die innert fünf Jahren nach Eintritt der Rechtskraft des Asyl- und Wegweisungsentscheides eingereicht werden, hat die Eingabe schriftlich und begründet zu erfolgen (Art. 111c Abs. 1 AsylG). Die Behörde muss aufgrund des eingereichten Gesuchs in der Lage sein, über dieses entscheiden zu können, auch ohne dass sie die gesuchstellende Person vorher anhört.</w:t>
      </w:r>
    </w:p>
    <w:p>
      <w:r>
        <w:rPr>
          <w:b/>
        </w:rPr>
        <w:t>E. 5.3</w:t>
      </w:r>
    </w:p>
    <w:p>
      <w:r>
        <w:t>Nach Art. 13 Abs. 2 VwVG braucht die Behörde auf Begehren einer Partei, die ihr Verfahren selber einleitet, nicht einzutreten, wenn die Partei die notwendige und zumutbare Mitwirkung verweigert.</w:t>
      </w:r>
    </w:p>
    <w:p>
      <w:r>
        <w:rPr>
          <w:b/>
        </w:rPr>
        <w:t>E. 6.1</w:t>
      </w:r>
    </w:p>
    <w:p>
      <w:r>
        <w:t>Die Vorinstanz hält in der angefochtenen Verfügung zunächst fest, soweit sich der Beschwerdeführer auf die Erfüllung mehrerer Risikofaktoren berufe und die Zugehörigkeit zu einer bestimmten sozialen Gruppe geltend mache, sei darüber bereits rechtskräftig befunden worden. Die entsprechenden Vorbringen fielen demnach nicht in ihre Zuständigkeit und wären in einem Revisionsverfahren geltend zu machen. Insoweit sei auf das Mehrfachgesuch nicht einzutreten.</w:t>
      </w:r>
    </w:p>
    <w:p>
      <w:r>
        <w:rPr>
          <w:b/>
        </w:rPr>
        <w:t>E. 6.2</w:t>
      </w:r>
    </w:p>
    <w:p>
      <w:r>
        <w:t>Betreffend die geltend gemachte Lageveränderung in Sri Lanka gelangt die Vorinstanz zum Schluss, der Beschwerdeführer habe im Mehrfachgesuch nicht hinreichend dargetan, inwiefern er ein persönlicher Bezug zu den aktuellen Geschehnissen in Sri Lanka aufweise und aus welchen Gründen er infolge des Machtwechsels bei einer Rückkehr asylbeachtlich verfolgt werden würde. Die diesbezüglich eingereichten Medienberichte änderten nichts an dieser Einschätzung, da diese ebenfalls keinen Zusammenhang zur Person des Beschwerdeführers belegten. Zur Durchsuchung des Familiengrundstückes und des (...) am (...) 2019 führt die Vorinstanz aus, die eingereichten Beweismittel legten weder den Aufnahmezeitpunkt noch den Aufnahmeort dar. Ebenso wenig gehe aus diesen hervor, dass die sri-lankischen Behörden von einer Involvierung des Beschwerdeführers in diesen (...) ausgingen und er deshalb in asylrelevanter Weise gefährdet wäre oder sich sein Risikoprofil entsprechend akzentuiere. Die eingereichten Beweismittel seien nicht geeignet, die bisher als unglaubhaft erachtete Vorverfolgung in einem für ihn günstigeren Licht erscheinen zu lassen oder nur schon ein Eintreten auf das Mehrfachgesuch zu begründen. Zusammenfassend sei festzustellen, dass das Mehrfachgesuch die Anforderungen an die Begründungspflicht im Sinne von Art. 111c AsylG nicht erfülle, weshalb darauf gestützt auf Art. 13 Abs. 2 VwVG nicht einzutreten sei.</w:t>
      </w:r>
    </w:p>
    <w:p>
      <w:r>
        <w:rPr>
          <w:b/>
        </w:rPr>
        <w:t>E. 7</w:t>
      </w:r>
    </w:p>
    <w:p>
      <w:r>
        <w:t>In der Rechtsmitteleingabe beschränkt sich der Beschwerdeführer im Wesentlichen darauf, den aktenkundigen Sachverhalt des vorliegenden Verfahrens und jenen aus den beiden rechtskräftig abgeschlossenen Verfahren zu wiederholen (vgl. Urteile des BVGer E-2028/2019 vom 13. Juni 2019 und E-5434/2017 vom 16. November 2017), an einer flüchtlingsrechtlich relevanten Gefährdung festzuhalten, erneut die allgemeine Lage in Sri Lanka ohne individualisierten Bezug aufzuführen und ohne Begründung darauf zu beharren, das Mehrfachgesuch sei ausreichend substantiiert worden. Damit legt er indes nicht dar, inwiefern die Vorinstanz zu Unrecht von einem unzureichend begründeten Mehrfachgesuch ausgegangen und insoweit zu Unrecht auf das Gesuch nicht eingetreten ist. Die Vorinstanz hat zutreffend festgestellt, dass der Beschwerdeführer im schriftlichen Gesuch vom 29. November 2019 weder in Bezug auf den (...) noch auf die aktuelle Lageentwicklung in Sri Lanka im Nachgang zu den Präsidentschaftswahlen im Herbst 2019 eine konkrete ihn betreffende Gefährdungssituation dargetan hat (vgl. dazu auch BVGE 2014/39 E. 7). Gemäss Rechtsprechung gelten im Rahmen von Mehrfachgesuchen erhöhte Formerfordernisse (vgl. BVGE 2014/39 E. 4.3). Mit dem Mehrfachgesuch vom 29. November 2019 ist der Beschwerdeführer diesen - wie vorstehend dargelegt - nicht nachgekommen. Bei dieser Ausgangslage bestand für die Vorinstanz mithin entgegen der vom Beschwerdeführer vertretenen Ansicht keine Veranlassung, die Vorbringen im Zusammenhang mit dem (...) einer materiellen Prüfung zu unterziehen. Schliesslich ist es irrelevant, weshalb die Vorinstanz den (...) im Rahmen des Mehrfachgesuches prüfte und nicht als Wiedererwägungsgesuch. Dass sie dieses Vorbringen aus prozessökonomischen und damit gemäss Ansicht des Beschwerdeführers aus falschen Gründen als Mehrfachgesuch prüfte und nicht aufgrund verfahrensrechtlicher Vorschriften, tut nichts zur Sache. Insgesamt ist die Vorinstanz zu Recht zum Schluss gelangt, auf das zweite Mehrfachgesuch des Beschwerdeführers sei einerseits mangels Zuständigkeit für revisionsrechtliche Anliegen und anderseits mangels gehöriger Begründung der neuen Asylvorbringen in Anwendung von Art. 111c AsylG Abs. 1 i.V.m. Art. 13 Abs. 2 VwVG nicht einzutreten.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der angefochtenen Verfügung zutreffend darauf hin, dass das Prinzip des flüchtlingsrechtlichen Non-Refoulement nur Personen schützt, die die Flüchtlingseigenschaft erfüllen. Da es dem Beschwerdeführer - wie bereits zuvor zweimal rechtskräftig festgestellt -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als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Was die Zumutbarkeit des Vollzugs betrifft, so ist mit der Vorinstanz auf die Ausführungen in den Urteilen des Bundesverwaltungsgerichts E-5434/2017 vom 16. November 2017 sowie E-2028/2019 vom 13. Juni 2019 zu verweisen. In diesen beiden rechtskräftig abgeschlossenen Verfahren hat sich das Gericht bereits mit der Frage der Zumutbarkeit auseinandergesetzt und diese bejaht. Auf Beschwerdeebene macht der Beschwerdeführer nichts geltend, das eine andere Betrachtungsweise aufdrängen würde. Auch die verschärften ethnischen und religiösen Spannungen während des jüngsten Wahlkampfes und der Regierungswechsel vom November 2019 sowie die aktuelle Situation in Sri Lanka ändern nichts an dieser Beurteilung. Der Vollzug der Wegweisung erweist sich nach wie vor als zumutbar.</w:t>
      </w:r>
    </w:p>
    <w:p>
      <w:r>
        <w:rPr>
          <w:b/>
        </w:rPr>
        <w:t>E. 9.5</w:t>
      </w:r>
    </w:p>
    <w:p>
      <w:r>
        <w:t>Ferner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Schliesslich steht auch die Corona-Pandemie dem Wegweisungsvollzug nicht entgegen. Bei dieser handelt es sich - wenn überhaupt - um ein temporäres Vollzugshindernis, welchem im Rahmen der Vollzugsmodalitäten durch die kantonalen Behörden Rechnung zu tragen ist, indem etwa der Zeitpunkt des Vollzugs der Situation in Sri Lanka angepasst wird (vgl. Entscheidungen und Mitteilungen der Schweizerischen Asylrekurskommission [EMARK] 1995 Nr. 14 E. 8d und e sowie das Urteil des BVGer D-4796/2019 vom 27. April 2020 E. 8.9 m.w.H.).</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