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E-6951/2023 vom 28. März 2024</w:t>
      </w:r>
    </w:p>
    <w:p>
      <w:r>
        <w:t>Bundesverwaltungsgericht, 2024-03-28, DE</w:t>
      </w:r>
    </w:p>
    <w:p>
      <w:r>
        <w:rPr>
          <w:b/>
        </w:rPr>
        <w:t xml:space="preserve">Quelle: </w:t>
      </w:r>
      <w:r>
        <w:t>https://mcp.opencaselaw.ch/entscheid/bvger_E-6951_2023</w:t>
      </w:r>
    </w:p>
    <w:p>
      <w:r>
        <w:t>FR: TAF E-6951/2023 du 28 mars 2024</w:t>
      </w:r>
    </w:p>
    <w:p>
      <w:r>
        <w:t>IT: TAF E-6951/2023 del 28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zur Einreichung der Beschwerde legitimiert (Art. 105 und Art. 108 Abs. 3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rügt eine unvollständige Abklärung des medizinischen Sachverhalts durch die Vorinstanz. Eine adäquate Abklärung des medizinischen Sachverhalts sei zudem nicht möglich gewesen, weil für ihn kein Zugang zur psychiatrischen Gesundheitsversorgung bestanden habe.</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3.3</w:t>
      </w:r>
    </w:p>
    <w:p>
      <w:r>
        <w:t>Anlässlich des Dublin-Gesprächs vom 1. Dezember 2023 erklärte der Beschwerdeführer, er habe psychische Beschwerden und leide unter Albträumen, habe sich aber noch nicht beim Gesundheitsdienst gemeldet (SEM-Akt. 1296581[nachfolgend: A]-14/3 S. 2). Am 6. Dezember 2023 erkundigte sich das SEM beim Gesundheitsdienst des BAZ C._______ nach dem Gesundheitszustand und allfälligen Behandlungen des Beschwerdeführers. Gemäss Auskunft des Gesundheitsdienstes hatte sich der Beschwerdeführer am 4. Dezember 2023 aufgrund von Schlafstörungen und Albträumen dort gemeldet. Er habe die Medikamente (...) und (...) erhalten. Arzttermine seien keine ausstehend und weitere Arztberichte lägen nicht vor (A17/1). Vor diesem Hintergrund ist nicht zu beanstanden, dass das SEM zum Zeitpunkt der angefochtenen Verfügung (6. Dezember 2023) nicht von einem schwerwiegenden medizinischen Problem ausging, welches allenfalls weiterer Abklärungen bedurft hätte. Darüber hinaus war der Beschwerdeführer anlässlich des Dublin-Gesprächs ausdrücklich aufgefordert worden, alle gesundheitlichen Beschwerden umfassend beim Gesundheitsdienst in seiner Unterkunft geltend zu machen (A14/3 S. 2). Dass ihm dies nicht möglich gewesen wäre oder er versucht hätte, psychiatrische Hilfe in Anspruch zu nehmen, diese ihm aber verweigert worden wäre, geht aus den Akten nicht hervor. Die entsprechenden Rügen erweisen sich als unbegründet.</w:t>
      </w:r>
    </w:p>
    <w:p>
      <w:r>
        <w:rPr>
          <w:b/>
        </w:rPr>
        <w:t>E. 3.4</w:t>
      </w:r>
    </w:p>
    <w:p>
      <w:r>
        <w:t>In der Rechtsmitteleingabe wurde geltend gemacht, dass der Beschwerdeführer seit dem 7. Dezember 2023 in der E._______ hospitalisiert sei. Gemäss provisorischem Austrittsbericht vom 20. Februar 2024 wird ihm eine posttraumatische Belastungsstörung und eine rezidivierende depressive Störung (gegenwärtig mittelgradige Episode, differentialdiagnostisch schwere Episode) attestiert. Suizidgedanken habe er verneint und sich von akuter Suizidalität glaubhaft und bündnisfähig distanziert. Es wurden ihm verschiedene Medikamente verordnet (vgl. hiernach E. 6.2.2). Auch wenn die dargestellten Befunde nicht zu verharmlosen sind, stellen sie keine gravierenden Erkrankungen dar, die einer Überstellung nach Kroatien entgegenstehen würden (vgl. hiernach E. 6.2.2). Im heutigen Zeitpunkt sind auch von weiteren medizinischen Abklärungen keine neuen rechtserheblichen Erkenntnisse zu erwarten (zur antizipierten Beweiswürdigung vgl. BGE 141 I 60 E. 3.3 oder BGE 136 I 229 E. 5.3). Der medizinische Sachverhalt ist somit als erstellt zu erachten. Es besteht keine Veranlassung, die Sache zur erneuten Sachverhaltsfeststellung und Neubeurteilung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Nach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Gemäss Auszug aus der «Eurodac»-Datenbank hatte der Beschwerdeführer am (...) November 2023 in Kroatien ein Asylgesuch gestellt. Die kroatischen Behörden stimmten dem Wiederaufnahmeersuchen der Vorinstanz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erachten mit der Folge, dass dieses nach einer Rücküberstellung des Beschwerdeführers fortgesetzt wird. Seinem Einwand, er sei in Kroatien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Zusammenfassend ist die Zuständigkeit Kroatiens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5.2</w:t>
      </w:r>
    </w:p>
    <w:p>
      <w:r>
        <w:t>Nach der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w:t>
      </w:r>
    </w:p>
    <w:p>
      <w:r>
        <w:rPr>
          <w:b/>
        </w:rPr>
        <w:t>E. 5.3</w:t>
      </w:r>
    </w:p>
    <w:p>
      <w:r>
        <w:t>Nach dem Gesagten ist eine Übernahme der Zuständigkeit Kroatiens gestützt auf Art. 3 Abs. 2 Dublin-III-VO nicht angezeigt.</w:t>
      </w:r>
    </w:p>
    <w:p>
      <w:r>
        <w:rPr>
          <w:b/>
        </w:rPr>
        <w:t>E. 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6.1</w:t>
      </w:r>
    </w:p>
    <w:p>
      <w:r>
        <w:t>Der Beschwerdeführer macht im Wesentlichen geltend, er leide unter einer Langzeittraumatisierung, die auf Erlebnisse in der Türkei zurückzuführen sei, aber auch einen Zusammenhang mit dem Erlebten in Kroatien aufweise. Angesichts seines Zustandes könne ihm nicht zugemutet werden, nach Kroatien zurückzukehren. Eine Überstellung würde zu einer raschen, wesentlichen und unwiderruflichen Verschlechterung seines Gesundheitszustandes führen und verstosse gegen Art. 3 EMRK. Der Selbsteintritt sei somit zwingend.</w:t>
      </w:r>
    </w:p>
    <w:p>
      <w:r>
        <w:rPr>
          <w:b/>
        </w:rPr>
        <w:t>E. 6.2.1</w:t>
      </w:r>
    </w:p>
    <w:p>
      <w:r>
        <w:t>Eine zwangsweise Rückweisung von Personen mit gesundheitlichen Problemen stellt nur ganz ausnahmsweise einen Verstoss gegen Art. 3 EMRK dar. Dies ist insbesondere der Fall, wenn die betroffene Person sich in einem fortgeschrittenen oder terminalen Krankheitsstadium und bereits in Todesnähe befindet, nach einer Überstellung mit dem sicheren Tod rechnen müsste und dabei keine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6.2.2</w:t>
      </w:r>
    </w:p>
    <w:p>
      <w:r>
        <w:t>Gemäss provisorischem Austrittsbericht der E._______ vom 20. Februar 2024 war der Beschwerdeführer vom 7. Dezember 2023 bis zum 22. Februar 2024 in stationärer Behandlung, wobei der Eintritt freiwillig auf Zuweisung durch eine SOS-Ärztin bei akuter Belastungsreaktion nach Ablehnung seines Asylantrags erfolgt sei. Offenbar wurde der Beschwerdeführer weniger als 24 Stunden nach dem Austritt erneut hospitalisiert (vgl. Eingabe vom 11. März 2024 mit Beilagen). Beim Beschwerdeführer wurden eine posttraumatische Belastungsstörung sowie eine rezidivierende depressive Störung (gegenwärtig mittelgradige Episode, differentialdiagnostisch schwere Episode) diagnostiziert. Im stationären Setting habe er sich klar und glaubhaft von suizidalen Handlungsabsichten distanziert und sei diesbezüglich absprachefähig gewesen. Verordnet wurden ihm die Neuroleptika (...) und (...), das Antidepressivum (...) sowie ein Magnesiumpräparat. Die psychischen Leiden des Beschwerdeführers werden nicht in Frage gestellt. Gesamthaft liegt jedoch kein derart gravierendes Krankheitsbild vor, welches die Annahme der Unzulässigkeit des Vollzugs der Wegweisung im Sinne der restriktiven Rechtsprechung des EGMR rechtfertigen würde. Die gesundheitlichen Beeinträchtigungen des Beschwerdeführers sind auch in Kroatien behandelbar, wo für sämtliche Dublin-Rückkehrende eine hinreichend zugängliche medizinische Infrastruktur zur Verfügung steht (vgl. Referenzurteil E-1488/2020 vom 22. März 2023 E. 10.2 und E. 10.3; Urteile des BVGer F-836/2024 vom 13. Februar 2024 E. 6.5, D-2714/2021 vom 21. November 2023 E. 8.4.3; Asylum Information Database [AIDA] Country Report Croatia, Update 2022, S. 94 ff., &lt; https://asylumineurope.org/wp-content/uploads/2023/06/AIDA-HR-2022-Update.pdf &gt;, abgerufen am 26. März 2024). Das Land wird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In Kroatien bestehen nebst den staatlichen Einrichtungen auch Angebote von Nichtregierungsorganisationen für die psychische Betreuung, womit von einem genügenden psychologischen Behandlungsangebot auszugehen ist (vgl. etwa Urteile des BVGer F-808/2024 vom 12. Februar 2024 E. 7.4, F-663/2023 vom 17. Januar 2024 E. 4.3 m.w.H.). Es liegen keine Anhaltspunkte dafür vor, dass Kroatien dem Beschwerdeführer medizinische Behandlungen verweigern wird. Insbesondere deutet nichts darauf hin, dass er in Kroatien nicht die nötigen Psychopharmaka erhalten wird. Auch die in der Beschwerde geltend gemachte «Langzeittraumatisierung», welche gemäss den Akten in erster Linie auf Erlebnisse in B._______ im Jahr 2011 zurückgeht, steht einer Überstellung nach Kroatien nicht entgegen. Seine negativen Erfahrungen mit den kroatischen Behörden - so belastend sie auch gewesen sein mögen - können hinsichtlich ihrer Intensität nicht als «schwerwiegende Verfolgungen» im Sinne der Rechtsprechung (vgl. das zitierte Referenzurteil E-1488/2020 vom 22. März 2023 E. 10.2 mit Hinweis auf das Urteil D-1344/2021 vom 25. November 2021 E. 5.5.1) qualifiziert werden, die eine Rückkehr nach Kroatien unzumutbar erscheinen liessen. Soweit der Beschwerdeführer erneute Gewalterfahrungen in Kroatien befürchtet, ist darauf hinzuweisen, dass er gestützt auf die Dublin-III-VO nach Zagreb überstellt wird und sich nicht in der gleichen Situation befinden wird, wie beim illegalen Grenzübertritt im November 2023.</w:t>
      </w:r>
    </w:p>
    <w:p>
      <w:r>
        <w:rPr>
          <w:b/>
        </w:rPr>
        <w:t>E. 6.2.3</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Die Vorinstanz hat sich im Rahmen der Vernehmlassung einlässlich zum aktuellen Gesundheitszustand des Beschwerdeführers geäussert und kam in einer Gesamtwürdigung zum Schluss, dass weiterhin keine ausreichenden Gründe für die Anwendung der Souveränitätsklausel vorlägen. Hinweise auf einen Ermessensmissbrauch oder ein Über- respektive Unterschreiten des Ermessens sind nicht ersichtlich. Das Gericht enthält sich unter diesen Umständen weiterer Äusserungen zur Frage eines Selbsteintritts aus humanitären Gründen.</w:t>
      </w:r>
    </w:p>
    <w:p>
      <w:r>
        <w:rPr>
          <w:b/>
        </w:rPr>
        <w:t>E. 6.2.4</w:t>
      </w:r>
    </w:p>
    <w:p>
      <w:r>
        <w:t>Für das weitere Verfahren ist einzig die Reisefähigkeit ausschlaggebend, welche erst kurz vor der Überstellung definitiv beurteilt wird. Dabei sind die mit dem Vollzug beauftragten schweizerischen Behörden gehalten, den medizinischen Umständen bei der Bestimmung der konkreten Modalitäten der Überstellung des Beschwerdeführers Rechnung zu tragen und die kroatischen Behörden vorgängig in geeigneter Weise über die spezifischen medizinischen Umstände zu informieren (vgl. Art. 31 f. Dublin-III-VO). Dem Gesundheitszustand ist sodann bei der Festlegung des Überstellungszeitpunktes durch geeignete Massnahmen, allenfalls in Form einer medizinisch begleiteten Ausreise (Heranziehen von medizinischem Fachpersonal bei der Rückführung) nach Kroatien, Rechnung zu tragen.</w:t>
      </w:r>
    </w:p>
    <w:p>
      <w:r>
        <w:rPr>
          <w:b/>
        </w:rPr>
        <w:t>E. 7</w:t>
      </w:r>
    </w:p>
    <w:p>
      <w:r>
        <w:t>Die Vorinstanz ist angesichts der vorstehenden Erwägungen zu Recht auf das Asylgesuch des Beschwerdeführers nicht eingetreten und hat seine Überstellung nach Kroatien verfügt (vgl. Art. 31a Abs. 1 Bst. b und Art. 44 AsylG).</w:t>
      </w:r>
    </w:p>
    <w:p>
      <w:r>
        <w:rPr>
          <w:b/>
        </w:rPr>
        <w:t>E. 8</w:t>
      </w:r>
    </w:p>
    <w:p>
      <w:r>
        <w:t>Nach dem Gesagten ist die Beschwerde abzuweisen und die Verfügung des SEM zu bestätigen.</w:t>
      </w:r>
    </w:p>
    <w:p>
      <w:r>
        <w:rPr>
          <w:b/>
        </w:rPr>
        <w:t>E. 9</w:t>
      </w:r>
    </w:p>
    <w:p>
      <w:r>
        <w:t>Der am 15. Dezember 2023 verfügte einstweilige Vollzugsstopp fällt mit dem vorliegenden Urteil dahin.</w:t>
      </w:r>
    </w:p>
    <w:p>
      <w:r>
        <w:rPr>
          <w:b/>
        </w:rPr>
        <w:t>E. 10</w:t>
      </w:r>
    </w:p>
    <w:p>
      <w:r>
        <w:t>Bei diesem Ausgang des Verfahrens wären die Kosten grundsätzlich dem unterliegenden Beschwerdeführer aufzuerlegen (Art. 63 Abs. 1 VwVG). Da die Beschwerdevorbringen aber nicht aussichtslos waren und von der Bedürftigkeit des Beschwerdeführers auszugehen ist, ist das Gesuch um Gewährung der unentgeltlichen Prozessführung gutzuheissen (Art. 65 Abs. 1 VwVG).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