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E-6951/2017 vom 28. Dezember 2017</w:t>
      </w:r>
    </w:p>
    <w:p>
      <w:r>
        <w:t>Bundesverwaltungsgericht, 2017-12-28, DE</w:t>
      </w:r>
    </w:p>
    <w:p>
      <w:r>
        <w:rPr>
          <w:b/>
        </w:rPr>
        <w:t xml:space="preserve">Quelle: </w:t>
      </w:r>
      <w:r>
        <w:t>https://mcp.opencaselaw.ch/entscheid/bvger_E-6951_2017</w:t>
      </w:r>
    </w:p>
    <w:p>
      <w:r>
        <w:t>FR: TAF E-6951/2017 du 28 décembre 2017</w:t>
      </w:r>
    </w:p>
    <w:p>
      <w:r>
        <w:t>IT: TAF E-6951/2017 del 28 dicembre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insoweit einzutreten.</w:t>
      </w:r>
    </w:p>
    <w:p>
      <w:r>
        <w:rPr>
          <w:b/>
        </w:rPr>
        <w:t>E. 1.2</w:t>
      </w:r>
    </w:p>
    <w:p>
      <w:r>
        <w:t>Mit dem vorliegenden Direktentscheid wird das prozessuale Begehren betreffend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5.1</w:t>
      </w:r>
    </w:p>
    <w:p>
      <w:r>
        <w:t>Zur Begründung des ablehnenden Asylentscheids befand die Vorinstanz die Vorbringen des Beschwerdeführers als den Anforderungen an die Glaubhaftmachung nicht genügend, weshalb er die Flüchtlingseigenschaft nicht erfülle. Seine Aussagen seien widersprüchlich ausgefallen. Anlässlich der BzP habe er ausgeführt, sein Vater sei zufolge der Mitgliedschaft bei der Kinijit-Partei von zu Hause abgeführt worden, er wisse nicht, ob er noch am Leben sei. Hingegen habe er an der Anhörung geltend gemacht, sein Vater sei im (...), nachdem er 16 Tage lang spurlos verschwunden sei, abgemagert und verletzt zurückgekehrt und sei zwei Tage später verstorben. Zu seinen eigenen politischen Tätigkeiten habe er erst dargelegt, Mitglied der Kinijit-Partei gewesen zu sein. Bei der Anhörung habe er hingegen erklärt, für die Mitgliedschaft in einer Partei zu jung gewesen zu sein. Auch hinsichtlich der Haft habe er erst bei der Anhörung geschildert, zwischen den beiden Verhaftungen mehrmals in Gewahrsam genommen worden zu sein.</w:t>
      </w:r>
    </w:p>
    <w:p>
      <w:r>
        <w:rPr>
          <w:b/>
        </w:rPr>
        <w:t>E. 5.2</w:t>
      </w:r>
    </w:p>
    <w:p>
      <w:r>
        <w:t>Den Erwägungen der Vorinstanz entgegnete der Beschwerdeführer in seiner Beschwerde, er habe keine Gelegenheit erhalten, die angeblichen Widersprüche auszuräumen, weshalb er kein faires Verfahren erhalten habe. Bei den Befragungen sei er missverstanden worden. Er sei davon ausgegangen, er müsse zu Problemen ausserhalb der Inhaftierungen Stellung nehmen. Bei der BzP habe er nicht erwähnt, dass er zwischen den beiden Inhaftierungen mitgenommen worden sei, weil er darauf hingewiesen worden sei, sich kurz zu halten. Anlässlich der Anhörung habe er genau ausgeführt, wo er verhaftet und wohin er gebracht worden sei. Von den Schlägen in der Haft habe er immer noch Narben am Schienbein. Die Umstände des Todes seines Vaters würden auf einem Missverständnis beruhen. Dieser sei wegen seinen politischen Tätigkeiten abgeführt worden und der Beschwerdeführer habe damals nicht gewusst, ob er noch am Leben sei. Sein Vater sei (...) gewesen, weshalb er als dessen Sohn der heutigen Regierung verdächtig sei. Deswegen sowie auch aufgrund seiner Tätigkeit für die Kinijit-Partei sei er in Äthiopien in Gefahr und könne jederzeit willkürlich verhaftet werden. Sein Bruder habe nach der Ausreise des Beschwerdeführers Probleme mit den Behörden bekommen. Dieser habe seinen (...) schliessen müssen und verfüge bis heute über keine offizielle Adresse.</w:t>
      </w:r>
    </w:p>
    <w:p>
      <w:r>
        <w:rPr>
          <w:b/>
        </w:rPr>
        <w:t>E. 6.1</w:t>
      </w:r>
    </w:p>
    <w:p>
      <w:r>
        <w:t>Die Vorinstanz ist in ihren Erwägungen zur zutreffenden Erkenntnis gelangt, die geltend gemachten Asylvorbringen des Beschwerdeführers würden den Anforderungen an die Glaubhaftmachung gemäss Art. 7 AsylG nicht genügen. Auf die betreffenden Erwägungen der Vorinstanz gemäss angefochtener Verfügung und Zusammenfassung in E. 5.1 kann mit den nachfolgenden Ergänzungen verwiesen werden. Der Inhalt der Beschwerde führt zu keiner anderen Betrachtungsweise. Der Beschwerdeführer bekräftigt den bisherigen Sachverhalt unter Bezugnahme auf die von der Vorinstanz geltend gemachten Widersprüche, vermag diese jedoch in den entscheidenden Punkten nicht aufzulösen. Die Ausführungen des Beschwerdeführers zu seinen angeblichen Inhaftierungen blieben vage und oberflächlich. Bei einschneidenden Ereignissen wäre jedoch von einer erlebnisgeprägten Erzählung auszugehen. Zwar nannte er seinen jeweiligen Verhaftungsort und den Namen der Gefängnisse, die Festnahmen und die Inhaftierungen schilderte er jedoch nicht detailliert. Seine Narben am Schienbein vermögen die Ursachen dieser Beeinträchtigungen nicht zu belegen. Seine Geschwister leben noch immer in Äthiopien, ohne dass sie von den Behörden zufolge der angeblichen politischen Tätigkeiten des Vaters verfolgt worden wären. Der Beschwerdeführer macht weiter geltend, seine Geschwister hätten nach seiner Ausreise Probleme bekommen, weshalb das Geschäft geschlossen worden sei und sie ihre Wohnung hätten verlassen müssen. Sein Bruder habe deshalb im Moment keine Adresse (vgl. A20 S. 9). Worin diese Probleme bestanden hätten, führte er auch in der Beschwerde nicht aus. Zufolge seines damaligen jungen Alters war der Beschwerdeführer selbst nicht offizielles Mitglied der Kinijit-Partei. Seine Tätigkeit bestand angeblich darin, Plakate aufzuhängen. Auch diese Tätigkeit beschrieb er pauschal und ohne weitere Details. In einer Gesamtwürdigung sind die Asylvorbringen des Beschwerdeführers als unglaubhaft einzustufen. Der Umstand, dass die BzP eher kurz ausgefallen ist, vermag weder die Widersprüche noch das Fehlen von Realitätskennzeichen in den Aussagen des Beschwerdeführers zu erklären. Der Beschwerdeführer hatte genügend Gelegenheit, seine Vorbringen ausführlich darzulegen und bereits anlässlich der BzP wurde er gefragt, ob er nun alle Asylgründe genannt habe, was er bejahte. Explizit wurde er nochmals auf seine Inhaftierungen angesprochen und dennoch machte er dazu keine weiteren Erläuterungen (vgl. A6 S. 6 f.). Ein Verfahrensfehler liegt nicht vor.</w:t>
      </w:r>
    </w:p>
    <w:p>
      <w:r>
        <w:rPr>
          <w:b/>
        </w:rPr>
        <w:t>E. 6.2</w:t>
      </w:r>
    </w:p>
    <w:p>
      <w:r>
        <w:t>Zusammenfassend hat der Beschwerdeführer nichts vorgebracht, was geeignet wäre, seine Flüchtlingseigenschaft nachzuweisen oder zumindest glaubhaft zu machen. Die Vorinstanz hat sein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Der Vollzug der Wegweisung nach Äthiopien in alle Regionen ist nach konstanter Praxis grundsätzlich zumutbar (vgl. BVGE 2011/25 E. 8.3 S. 520). Die Lebensbedingungen in Äthiopien sind allerdings relativ prekär, weshalb zur Existenzsicherung genügend finanzielle Mittel, berufliche Fähigkeiten sowie ein intaktes Beziehungsnetz erforderlich sind (BVGE 2011/25 E. 8.4). Zu berücksichtigten bleibt,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Der Ausnahmezustand wurde Anfang August 2017 aufgehoben. In den Regionen Oromia, Harar, Dire Dawa und Amhara sind Unruhen jedoch weiterhin möglich (vgl. &lt;https://www.eda.admin.ch/content/eda/de/home/laender-reise-information/aethiopien/reisehinweise-aethiopien.html&gt;, abgerufen am 12. Dezember 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keinen offenen Konflikt (vgl. BVGE 2011/25 E. 8.3 m.w.H.; Neue Zürcher Zeitung [NZZ]: Die Streithähne am Horn von Afrika, 14.06.2016, &lt;https://www.nzz.ch/international/nahost-und-afrika/eritrea-ld.88768&gt;, abgerufen am 15.12.2017). Dementsprechend ist die vorherrschende Situation weder durch Bürgerkrieg noch allgemeine Gewalt gekennzeichnet, so dass der Vollzug der Wegweisung dorthin grundsätzlich weiterhin zumutbar erscheint. Weder die aktuelle, allgemeine Lage im Heimat- beziehungsweise Herkunftsstaat des Beschwerdeführers noch individuelle Gründe lassen daher auf eine konkrete Gefährdung im Falle einer Rückkehr schliessen. Zudem spricht die persönliche Situation des Beschwerdeführers nicht gegen die Zumutbarkeit des Vollzugs der Wegweisung. Er führte in Äthiopien ein (...) und im Sudan ein (...). In seinem Heimatstaat verfügt er zudem über ein intaktes soziales Beziehungsnetz. Seine Schwester und sein Bruder leben immer noch in Äthiopien und er pflegt telefonischen Kontakt zu ihnen. Aktuelle gesundheitliche Probleme macht er in seiner Beschwerde nicht geltend und solche sind den Akten auch nicht zu entnehmen. Es ist davon auszugehen, dass der Beschwerdeführer sich in seinem Heimatstaat mit Hilfe seiner Geschwister wieder eine wirtschaftliche Existenz aufbauen können wird. Der Vollzug der Wegweisung erweist sich als zumutbar. Seine Ehefrau und sein Sohn leben sodann in D._______, Sudan, wo er vor seiner Ausreise ein (...) betrieb. Es steht dem Beschwerdeführer frei, auch dorthin zurückzukehren.</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dessen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