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E-6947/2019 vom 21. Februar 2022</w:t>
      </w:r>
    </w:p>
    <w:p>
      <w:r>
        <w:t>Bundesverwaltungsgericht, 2022-02-21, DE</w:t>
      </w:r>
    </w:p>
    <w:p>
      <w:r>
        <w:rPr>
          <w:b/>
        </w:rPr>
        <w:t xml:space="preserve">Quelle: </w:t>
      </w:r>
      <w:r>
        <w:t>https://mcp.opencaselaw.ch/entscheid/bvger_E-6947_2019</w:t>
      </w:r>
    </w:p>
    <w:p>
      <w:r>
        <w:t>FR: TAF E-6947/2019 du 21 février 2022</w:t>
      </w:r>
    </w:p>
    <w:p>
      <w:r>
        <w:t>IT: TAF E-6947/2019 del 21 febbraio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w:t>
      </w:r>
    </w:p>
    <w:p>
      <w:r>
        <w:t>E-6947/2019 Seite 5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Bezug auf die Qualifizierung des vorinstanzlichen Verfügungsgegen- standes ist Folgendes festzustellen: Das SEM stellte sich in der angefoch- tenen Verfügung auf den Standpunkt, das Gesuch der Beschwerdeführerin um Einbezug in die Flüchtlingseigenschaft ihres Partners sei als Mehrfach- gesuch im Sinne von Art. 111c Asyl entgegen zu nehmen, da mit Bezug auf die Flüchtlingseigenschaft eine veränderte Sachlage geltend gemacht werde.</w:t>
      </w:r>
    </w:p>
    <w:p>
      <w:r>
        <w:rPr>
          <w:b/>
        </w:rPr>
        <w:t>E. 3.2.1</w:t>
      </w:r>
    </w:p>
    <w:p>
      <w:r>
        <w:t>Diese Zuordnung erweist sich als unzutreffend. So ist festzuhalten, dass nach einem erfolglos durchlaufenen Asylverfahren eingereichte Fol- gegesuche um Feststellung der Flüchtlingseigenschaft im Sinne von Art. 3 AsylG unter den Voraussetzungen des Art. 111c AsylG (Mehrfachgesuch) zu prüfen sind (vgl. BVGE 2014/39 E. 4.6). Neue Asylgründe im Sinne von Art. 111c AsylG sind allerdings nur dann gegeben, wenn sich diese nicht auf ein vorangegangenes rechtskräftig abgeschlossenes Asylverfahren be- ziehen, sondern nach Abschluss des ersten ordentlichen Verfahrens neu entstanden sind (vgl. BVGE 2014/39 E.4.6). Diese Voraussetzung war vor- liegend nicht erfüllt.</w:t>
      </w:r>
    </w:p>
    <w:p>
      <w:r>
        <w:rPr>
          <w:b/>
        </w:rPr>
        <w:t>E. 3.2.2</w:t>
      </w:r>
    </w:p>
    <w:p>
      <w:r>
        <w:t>So hatte das SEM in seinem Entscheid vom 29. September 2014 er- wogen, die von der Beschwerdeführerin dargelegten Fluchtgründe, welche sich auf ihre angebliche Sozialisation in Tibet bezogen, seien als nicht glaubhaft im Sinne von Art. 7 AsylG zu erachten. Die Beschwerdeführerin habe über ihre Identität getäuscht respektive ihre Staatsangehörigkeit ver- heimlicht. Es bestünden daher Indizien für eine Herkunft aus einer exiltibe- tischen Gemeinde ausserhalb von China, insbesondere Nepal (oder In- dien). Das Bundesverwaltungsgericht stützte mit Urteil E- 6166/2014 vom</w:t>
      </w:r>
    </w:p>
    <w:p>
      <w:r>
        <w:rPr>
          <w:b/>
        </w:rPr>
        <w:t>E. 3.2.3</w:t>
      </w:r>
    </w:p>
    <w:p>
      <w:r>
        <w:t>Damit wurde rechtskräftig festgestellt, dass die von der Beschwerde- führerin behauptete chinesische Staatsangehörigkeit nicht glaubhaft sei. Im Gesuch vom 15. Oktober 2019 hielt die Beschwerdeführerin an ihrer Herkunft und Staatsangehörigkeit fest und reichte verschiedene Unterla- gen ihr Familienleben betreffend ein (vgl. Akte SEM […]-2/17 S. 1 ff.). Im Rahmen des ihr durch das SEM gewährten rechtlichen Gehörs verwies sie zudem in ihrer Stellungnahme vom 18. November 2019 auf eine Identitäts- feststellung des Regionalgerichts C._______ vom 5. September 2017. Ausserdem wies sie auf ihre schriftlichen Anfragen vom 10. Januar 2019 bei den indischen und nepalesischen Botschaftsvertretungen in der Schweiz hin. Zugleich machte sie auf ihre persönlichen Besuche respek- tive ihre Vorsprachen am 26. Juni 2019 bei erwähnten Botschaften auf- merksam und reichte hierzu handschriftlichen Schreiben und Fotos ein (vgl. Akte SEM […]-2/17 S. 1, […]-5/22 S. 1 ff.).</w:t>
      </w:r>
    </w:p>
    <w:p>
      <w:r>
        <w:rPr>
          <w:b/>
        </w:rPr>
        <w:t>E. 3.2.4</w:t>
      </w:r>
    </w:p>
    <w:p>
      <w:r>
        <w:t>Mit diesen Vorbringen werden keine neuen Gründe im Sinne von Art. 111c AsylG dargelegt. Denn einerseits waren die von der Beschwerde- führerin behauptete chinesische Staatsangehörigkeit und Sozialisation in Tibet sowie die mit dieser Region verknüpften Fluchtgründe bereits Thema des ersten Asyl- und Beschwerdeverfahrens. Andererseits sind die von der Beschwerdeführerin eingereichten Beweismittel (Urteil des Regionalge- richts, Botschaftsanfragen) nach den genannten Entscheidungen des SEM und des Bundesverwaltungsgerichts entstanden. Deren Prüfung wäre da- her nicht im Sinne von Art. 111c AsylG sondern allenfalls im Rahmen eines sogenannt qualifizierten Wiedererwägungsverfahrens möglich gewesen, zumal das SEM für die wiedererwägungsweise Beurteilung von Beweismit- teln zuständig wäre, die – wie vorliegend – nachträglich entstanden sind, aber vorbestandene Tatsachen belegen sollen (vgl. BVGE 2013/22 E. 5.4 ff., vgl. demgegenüber zum Revisionsgesuch Art. 45 VGG, Art. 121 ff. BGG).</w:t>
      </w:r>
    </w:p>
    <w:p>
      <w:r>
        <w:rPr>
          <w:b/>
        </w:rPr>
        <w:t>E. 3.2.5</w:t>
      </w:r>
    </w:p>
    <w:p>
      <w:r>
        <w:t>Ein qualifiziertes Wiedererwägungsgesuch – welches mithin den strengen Voraussetzungen von Art. 66-68 VwVG zu genügen hätte – lag indes ebenfalls nicht vor, da die Beschwerdeführerin in ihrem Gesuch vom 15. Oktober 2019 – im Gegensatz zu ihrem Wiedererwägungsgesuch vom</w:t>
      </w:r>
    </w:p>
    <w:p>
      <w:r>
        <w:rPr>
          <w:b/>
        </w:rPr>
        <w:t>E. 3.2.6</w:t>
      </w:r>
    </w:p>
    <w:p>
      <w:r>
        <w:t>Eine erneute Beurteilung der ursprünglichen Asylvorbringen respek- tive eine Prüfung der Frage, ob die Beschwerdeführerin die Flüchtlingsei- genschaft originär im Sinne von Art. 3 AsylG erfüllt, stand damit im vo- rinstanzlichen Verfahren nicht im Vordergrund, und eine solche hat das SEM im angefochtenen Entscheid denn in der Hauptsache auch nicht vor- genommen. Es beschränkte sich darin nämlich gemäss seiner Begründung hauptsächlich darauf zu prüfen, ob die Voraussetzungen gemäss Art. 51 Abs. 1 AsylG erfüllt sind (vgl. Verfügung S. 4 f.), was es – wie nachfolgend aufgezeigt – im Ergebnis zu Recht verneint und daher das Gesuch (um Einbezug in die Flüchtlingseigenschaft) folgerichtig abgelehnt hat.</w:t>
      </w:r>
    </w:p>
    <w:p>
      <w:r>
        <w:rPr>
          <w:b/>
        </w:rPr>
        <w:t>E. 3.2.7</w:t>
      </w:r>
    </w:p>
    <w:p>
      <w:r>
        <w:t>Die an sich falsche Bezeichnung der Eingabe der Beschwerdeführe- rin vom 15. Oktober 2019 durch das SEM als Mehrfachgesuch stellt dem- zufolge keinen Grund dar, die Sache an die Vorinstanz zurückzuweisen (Art. 61 Abs. 1 VwVG). Eine Rückweisung erübrigt sich insbesondere auch, weil auf Beschwerdeebene der Streitgegenstand ohnehin gemäss dem Hauptbegehren und der materiellen Begründung auf die Prüfung von Art. 51 Abs. 1 AsylG beschränkt ist, da in der Hauptsache gerügt wird, das SEM habe die (derivative) Zuerkennung der Flüchtlingseigenschaft der Be- schwerdeführerin im Sinne von Art. 51 Abs. 1 AsylG zu Unrecht verweigert (vgl. Beschwerde S. 1 ff.).</w:t>
      </w:r>
    </w:p>
    <w:p>
      <w:r>
        <w:rPr>
          <w:b/>
        </w:rPr>
        <w:t>E. 3.2.8</w:t>
      </w:r>
    </w:p>
    <w:p>
      <w:r>
        <w:t>Der Prozessgegenstand des vorliegenden Verfahrens beschränkt sich somit auf das Vorbringen in Zusammenhang mit dem Antrag der Be- schwerdeführerin um Einbezug in die Flüchtlingseigenschaft ihres Partners gemäss Art. 51 Abs. 1 AsylG (vgl. zur Beschränkung des Streitgegenstan- des statt vieler auch Urteil des Bundesverwaltungsgerichts E-6397/2020 vom 12. Januar 2021 E. 1.4).</w:t>
      </w:r>
    </w:p>
    <w:p>
      <w:r>
        <w:t>E-6947/2019 Seite 8 4. In der Beschwerde wird die Rüge der Verletzung des Gleichbehandlungs- gebots unter Verweis auf einen Entscheid des SEM in einem anderen Ver- fahren (N […]) erhoben und die Rückweisung der Sache an das SEM be- antragt (vgl. Beschwerde S. 7). Dieser Antrag ist abzuweisen. So lässt sich feststellen, dass aus der Verfügung des SEM vom 26. Juli 2019 betreffend das Verfahren N (…) nicht genau ersichtlich ist, welche konkreten Gründe in jenem Fall zum Einbezug der Lebenspartnerin, (die unbekannter Staatsangehörigkeit war und welcher zuvor ebenfalls eine Mitwirkungspflichtverletzung vorgehalten wurde; vgl. N […]; SEM Akte A15/8 S. 5) in die Flüchtlingseigenschaft ihres Partners führte. Auch wer- den andere Fälle in der Beschwerde aufgeführt, wobei nicht ersichtlich ist, inwiefern vorliegend eine Verletzung des Gleichbehandlungsgebotes vor- liegen soll. Diese Praxis des SEM im vorliegenden Verfahren entspricht der Rechtsprechung des Bundesverwaltungsgerichts. So hat sich das Gericht in seinem Grundsatzurteil E-1813/2019 vom 1. Juli 2020 (publiziert in BVGE 2020 VI/6) mit der vorliegend interessierenden Frage auseinander- gesetzt, ob eine in einem abgeschlossenen Asylverfahren begangene Mit- wirkungspflichtverletzung einer Person (tibetischer Ethnie), die um Fami- lienasyl ersucht, vorgehalten werden kann. Diese Frage wurde – wie nach- stehend aufgezeigt (E. 5) – bei Vorliegen gewisser Voraussetzungen be- jaht. Vor diesem Hintergrund verfängt erwähnte Rüge nicht.</w:t>
      </w:r>
    </w:p>
    <w:p>
      <w:r>
        <w:rPr>
          <w:b/>
        </w:rPr>
        <w:t>E. 4</w:t>
      </w:r>
    </w:p>
    <w:p>
      <w:r>
        <w:t>Dezember 2014 diese Einschätzung des SEM (vgl. Akte SEM A15/4, A20/11). In ihrem späteren – unangefochten gebliebenen – Entscheid vom</w:t>
      </w:r>
    </w:p>
    <w:p>
      <w:r>
        <w:t>E-6947/2019 Seite 6 12. Juli 2018 hinsichtlich eines von der Beschwerdeführerin eingereichten Wiedererwägungsgesuchs vom 5. Juni 2018 hielt die Vorinstanz an seiner bisherigen Einschätzung fest und wies das Gesuch, soweit sie darauf ein- trat, ab (vgl. Akte SEM C8/4, C1/6).</w:t>
      </w:r>
    </w:p>
    <w:p>
      <w:r>
        <w:rPr>
          <w:b/>
        </w:rPr>
        <w:t>E. 5</w:t>
      </w:r>
    </w:p>
    <w:p>
      <w:r>
        <w:t>Juni 2018 (vgl. Akte SEM C1/6 S. 1) – beim SEM nicht etwa um eine</w:t>
      </w:r>
    </w:p>
    <w:p>
      <w:r>
        <w:t>E-6947/2019 Seite 7 Neubeurteilung ihrer ursprünglichen Vorbringen sondern einzig um Einbe- zug in die Flüchtlingseigenschaft ihres als Flüchtling in der Schweiz vorläu- fig aufgenommenen Partners ersuchte. Als Gesetzesgrundlage wurde da- bei explizit Art. 51 AsylG genannt. Eventualiter wurde die vorläufige Auf- nahme als Ausländerin in Anwendung der Familieneinheit beantragt (vgl. Akte SEM […]-2/17 S. 1). Die Gewährung von Asyl und Zusprechung der originären Flüchtlingseigenschaft (Art. 3 AsylG i.V.m. Art. 2 AsylG) wurde damit nicht erneut beantragt. Insbesondere wurde nicht geltend gemacht, die Beschwerdeführerin verlange mit den von ihr eingereichten Unterlagen eine erneute Beurteilung ihrer ursprünglichen Fluchtvorbringen.</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(BVGE 2019 VI/8 E. 4.1). Im Kontext des Familienbegriffs werden die ein- getragenen Partnerinnen und Partner sowie die in dauernder eheähnlicher Gemeinschaft zusammenlebenden Personen den Ehegatten gleichgestellt (vgl. Art. 1a Bst. e der Asylverordnung 1 vom 11. August 1999 [AsylV 1, SR 142.311]).</w:t>
      </w:r>
    </w:p>
    <w:p>
      <w:r>
        <w:rPr>
          <w:b/>
        </w:rPr>
        <w:t>E. 5.2</w:t>
      </w:r>
    </w:p>
    <w:p>
      <w:r>
        <w:t>Es steht ausser Frage, dass die sich in der Schweiz aufhaltende Be- schwerdeführerin zusammen mit ihrem in der Schweiz wohnhaften Leben- spartner (und den gemeinsamen Kindern) eine Familie im Sinne von</w:t>
      </w:r>
    </w:p>
    <w:p>
      <w:r>
        <w:t>E-6947/2019 Seite 9 Art. 51 AsylG bilden. Zu prüfen ist hingegen, ob die Feststellung im abge- schlossenen Asylverfahren, die Beschwerdeführerin habe nicht glaubhaft machen können, in Tibet sozialisiert worden und chinesische Staatsange- hörige zu sein und damit ihre Nationalität verheimlicht (vgl. Akte SEM A15/8 S. 3 ff., insbesondere S. 6), einen "besonderen Umstand" im Sinne erwähn- ter Norm darstellt.</w:t>
      </w:r>
    </w:p>
    <w:p>
      <w:r>
        <w:rPr>
          <w:b/>
        </w:rPr>
        <w:t>E. 5.3</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sofern eine hypothetische Prüfung ergibt, dass sich die ganze Familie im Heimatland eines nicht verfolgten Familienmitglieds nie- derlassen könnte (vgl. BVGE 2020 IV/6 E. 5.3 m.H. auf BVGE 2015/40).</w:t>
      </w:r>
    </w:p>
    <w:p>
      <w:r>
        <w:rPr>
          <w:b/>
        </w:rPr>
        <w:t>E. 5.4</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Die Vorinstanz darf einer um Familienasyl ersuchenden Person die von ihr in einem abge- schlossenen ordentlichen Asylverfahren begangene Verletzung der Mitwir- kungspflicht anlasten, sofern sie ihr das rechtliche Gehör über die beab- sichtigte Verwendung der Akten des vorgängigen Verfahrens gewährt und sie über die Auswirkungen der mangelnden Mitwirkung auf den Entscheid zum Familienasyl informiert hat (vgl. a.a.O. E. 2-3 und 8.1-8.3, insb. 8.3.5). Es steht der gesuchstellenden Person jedoch frei, im Verfahren um Fami- lienasyl aktiv mitzuwirken und anhand neuer konkreter Anhaltspunkte den Anschein der Mitwirkungspflichtverletzung auszuräumen oder wesentliche Tatsachen hinsichtlich ihrer tatsächlichen Herkunft offenzulegen, so dass nicht von besonderen Umständen im Sinne von Art. 51 Abs. 1 AsylG aus- zugehen ist (vgl. a.a.O. E. 9.7 f.). Das SEM berücksichtigt sodann im Ver- fahren betreffend Familienasyl im Rahmen der freien Beweiswürdigung nicht nur einen allfälligen Lingua-Bericht des vorgängigen Verfahrens, son- dern auch das Fehlen von neuen Beweisen oder Indizien zur Identität der gesuchstellenden Person sowie das Fehlen von Belegen zum Ort ihrer Hauptsozialisation. Aussagen der gesuchstellenden Person im ersten Ver- fahren zur originären ebenso wie jene zur derivativen Flüchtlingseigen- schaft im zweiten Verfahren berücksichtigt die Vorinstanz ebenso so wie</w:t>
      </w:r>
    </w:p>
    <w:p>
      <w:r>
        <w:t>E-6947/2019 Seite 10 sie in beiden Verfahren das Verhalten der gesuchstellenden Person im Lichte von Treu und Glauben prüft (a.a.O. E. 9.8). Zu beachten ist schliess- lich, dass die um Familienasyl ersuchende Person eine qualifizierte Mitwir- kungspflicht trifft (vgl. a.a.O. E. 9.6).</w:t>
      </w:r>
    </w:p>
    <w:p>
      <w:r>
        <w:rPr>
          <w:b/>
        </w:rPr>
        <w:t>E. 5.5.1</w:t>
      </w:r>
    </w:p>
    <w:p>
      <w:r>
        <w:t>Mit ihrem Gesuch vom 15. Oktober 2019 um Einbezug in die Flücht- lingseigenschaft ihres Lebenspartners legte die Beschwerdeführerin keine Dokumente vor, welche ihre Staatsangehörigkeit oder den Ort ihrer Sozia- lisation belegen oder darauf schliessen lassen würden (vgl. Akte SEM […]- 2/17 S. 1 ff.). Das SEM gewährte der Beschwerdeführerin im Verfahren betreffend Fami- lienasyls daher mit Verfügung vom 22. Oktober 2019 das rechtliche Gehör zu seiner Auffassung, dass sie durch ihre im abgeschlosseneren Asylver- fahren begangene Mitwirkungspflichtverletzung eine Prüfung darüber, ob besondere Umstände im Sinne von Art. 51 Abs. 1 AsylG vorliegen würden, verunmögliche. Es erteilte der Beschwerdeführerin in der Folge die Mög- lichkeit, innert Frist ihre tatsächliche Herkunft offenzulegen und überprüf- bare Angaben zum Lebenslauf zu machen, insbesondere die letzten Woh- nadressen im Heimat- respektive Herkunftsstaat, den Aufenthaltsstatus, den letzten Arbeitgeber und Schulbesuche etc. darzulegen. Als allfällige negative Rechtsfolge nannte das SEM die Abweisung des Gesuchs um Einbezug in die Flüchtlingseigenschaft des Lebenspartners (vgl. Akte SEM […]-3/4 S. 2 f.). Dieses Vorgehen des SEM entsprach somit den zuvor erwähnten Anforde- rungen gemäss BVGE 2020 VI/6.</w:t>
      </w:r>
    </w:p>
    <w:p>
      <w:r>
        <w:rPr>
          <w:b/>
        </w:rPr>
        <w:t>E. 5.5.2</w:t>
      </w:r>
    </w:p>
    <w:p>
      <w:r>
        <w:t>In ihrer Antwort vom 18. November 2019 erklärte die Beschwerdefüh- rerin, sie wolle nochmals bestätigen, dass sie aus Tibet stamme und ver- weise auf ihre Aussagen im Rahmen des Asylverfahrens. Sie habe sich bereits vor Monaten schriftlich und persönlich an die indische und nepale- sische Botschaft in der Schweiz gewandt und um eine Bestätigung gebe- ten, für den Fall, dass sie in Indien oder Nepal registriert worden wäre. Ihre Anfragen seien jedoch abgelehnt worden. Ausserdem habe das Regional- gericht D._______ am 5. September 2017 ihre Identität gerichtlich festge- stellt (vgl. Akte SEM […]-5/22 S. 1 ff.). Diese Vorbringen sind jedoch – ebenso wenig wie die in diesem Zusam- menhang eingereichten Dokumente – einhergehend mit der Folgerung des</w:t>
      </w:r>
    </w:p>
    <w:p>
      <w:r>
        <w:t>E-6947/2019 Seite 11 SEM in dessen Verfügung – nicht geeignet, den Anschein der Mitwirkungs- pflichtverletzung auszuräumen:</w:t>
      </w:r>
    </w:p>
    <w:p>
      <w:r>
        <w:rPr>
          <w:b/>
        </w:rPr>
        <w:t>E. 5.5.3</w:t>
      </w:r>
    </w:p>
    <w:p>
      <w:r>
        <w:t>Das Urteil des Regionalgerichts – welches dem SEM entgegen der dahingehenden Äusserung in der Verfügung bereits im Rahmen des Wie- dererwägungsverfahren vorlag – sagt nichts über die tatsächliche Staats- angehörigkeit der Beschwerdeführerin aus. Übereinstimmend mit den Er- wägungen des SEM ist sodann festzuhalten, dass diesem Dokument keine eigentliche Beweiskraft, sondern höchstens Indiziencharakter zukommen kann (vgl. dazu auch BVGE 2020 VI/6 E. 10.1). Im Entscheid des Regio- nalgerichts wird der von der Beschwerdeführerin genannte Geburtsort und diesbezüglich als Geburtsregion Tibet aufgeführt. Die Nationalität ist auf dem Urteil nicht vermerkt (vgl. Akte SEM […]-5/22 S. 20 f.). Gemäss Art. 9 Abs. 1 ZGB erbringen öffentliche Register und öffentliche Urkunden für die durch sie bezeugten Tatsachen vollen Beweis, solange nicht die Unrichtig- keit ihres Inhaltes nachgewiesen ist. Diese Beweisregel bezieht sich aber nur auf den Inhalt, den die Urkundsperson durch eigene Wahrnehmung und Prüfung als richtig bescheinigen kann (vgl. BGE 144 IV 13 E. 2.2.4 und 110 II 1 E. 3.a m.w.H.). Das Urteil des Regionalgerichts basiert alleine auf den Aussagen der Beschwerdeführerin, die mangels Vorliegens von Iden- titätsdokumenten von den Urkundspersonen nicht überprüft werden konn- ten. Die kantonalen Behörden waren mithin nur in der Lage festzustellen, dass die Beschwerdeführerin die entsprechenden Behauptungen geäus- sert hat. Die von der Beschwerdeführerin behauptete Hauptsozialisation in Tibet und ihre chinesische Staatsangehörigkeit lassen sich somit aus dem Urteil des Regionalgerichts nicht ableiten.</w:t>
      </w:r>
    </w:p>
    <w:p>
      <w:r>
        <w:rPr>
          <w:b/>
        </w:rPr>
        <w:t>E. 5.5.4</w:t>
      </w:r>
    </w:p>
    <w:p>
      <w:r>
        <w:t>Was die Vorsprachen der Beschwerdeführerin bei den Botschaften von Nepal und Indien und die diesbezüglich eingereichten (teils hand- schriftlichen) Schreiben anbelangt (vgl. a.a.O. S. 1 ff.), lässt sich ebenfalls nicht auf die von ihr geltend gemachte Staatsangehörigkeit oder den Ort ihrer Sozialisation schliessen. Entgegen ihren Ausführungen wird daraus nicht ersichtlich, sie sei nicht in Indien oder Nepal registriert gewesen, zu- mal die Anfragen der Beschwerdeführerin seitens der Botschaftsvertretun- gen weder schriftlich bestätigt noch in dieser Form beantwortet wurden. Die Behauptungen der Beschwerdeführerin, sie sei weder in Nepal noch in Indien registriert und sie sei in Tibet sozialisiert worden und chinesische Staatsangehörige, wird insbesondere auch nicht etwa durch das Vorlegen eines Identitätspapiers, eines Reiseausweises oder aber anderen Doku- menten, wie etwa einem Familienbüchlein, Bestätigungen einer Gemeinde</w:t>
      </w:r>
    </w:p>
    <w:p>
      <w:r>
        <w:t>E-6947/2019 Seite 12 oder einem Schriftstück einer anderen chinesischen Behörde, die auf eine Sozialisierung in Tibet/China hindeuten würden, belegt.</w:t>
      </w:r>
    </w:p>
    <w:p>
      <w:r>
        <w:rPr>
          <w:b/>
        </w:rPr>
        <w:t>E. 5.5.5</w:t>
      </w:r>
    </w:p>
    <w:p>
      <w:r>
        <w:t>Substantiierte Angaben zur tatsächlichen Nationalität und dem Ort der Sozialisation wurden demnach von der Beschwerdeführerin im Verfah- ren betreffend Familienasyl nicht gemacht. Etwas Neues und Entscheiden- des betreffend ihren Hauptsozialisierungsort und ihre Nationalität konnte sie nicht beibringen. Bei dieser Sachlage durfte das SEM jedoch auf die Beweiswürdigung im ersten Verfahren abstellen und der Beschwerdefüh- rerin (nach wie vor) eine Mitwirkungspflichtverletzung vorhalten. Aufgrund der fehlenden Angaben den Ort ihrer Sozialisation und damit auch ihre Na- tionalität betreffend war es der Vorinstanz im Verfahren betreffend Fami- lienasyl nicht möglich, zu prüfen, ob sie eine andere Staatsangehörigkeit als ihr Lebenspartner besitzt. Zugleich war es dem SEM nicht möglich, hy- pothetisch zu prüfen, ob sich die Familie im allfälligen tatsächlichen Hei- mat- oder Herkunftsstaat der Beschwerdeführerin niederlassen könnte.</w:t>
      </w:r>
    </w:p>
    <w:p>
      <w:r>
        <w:rPr>
          <w:b/>
        </w:rPr>
        <w:t>E. 5.6</w:t>
      </w:r>
    </w:p>
    <w:p>
      <w:r>
        <w:t>An dieser Einschätzung ändern die Ausführungen in der Rechtsmittel- schrift nichts, werden doch darin hauptsächlich dieselben Einwände gel- tend gemacht, wie sie die Beschwerdeführerin bereits in ihrer Antwort an das SEM darlegte (vgl. Beschwerde S. 4). Es ist demzufolge davon auszu- gehen, dass bei der Beschwerdeführerin besondere Umstände im Sinne von Art. 51 Abs. 1 AsylG vorliegen, welche einem Einbezug in die Flücht- lingseigenschaft ihres Lebenspartners entgegenstehen. Das SEM hat ihr Gesuch um Einbezug in die Flüchtlingseigenschaft ihres Partners dem- nach zu Recht abgelehnt. Es sei dennoch darauf hingewiesen, dass die Beschwerdeführerin jederzeit die Möglichkeit hat, ihre tatsächliche Her- kunft offenzulegen und in der Folge ein neues Gesuch um Familienasyl zu stellen. Dieses könnte von der Vorinstanz in Kenntnis aller relevanten Tat- sachen geprüft werden.</w:t>
      </w:r>
    </w:p>
    <w:p>
      <w:r>
        <w:rPr>
          <w:b/>
        </w:rPr>
        <w:t>E. 6.1</w:t>
      </w:r>
    </w:p>
    <w:p>
      <w:r>
        <w:t>Soweit in der Beschwerdeschrift eventualiter beantragt wird, bei Ableh- nung des Gesuchs um Einbezug nach Art. 51 Abs. 1 AsylG sei gestützt auf Art. 8 EMRK (Konvention vom 4. November 1950 zum Schutze der Men- schenrechte und Grundfreiheiten [SR 0.101]) die Unzulässigkeit und Un- zumutbarkeit des Vollzuges der Wegweisung festzustellen und ihr die vor- läufige Aufnahme zu gewähren, ist Folgendes festzuhalten:</w:t>
      </w:r>
    </w:p>
    <w:p>
      <w:r>
        <w:t>E-6947/2019 Seite 13</w:t>
      </w:r>
    </w:p>
    <w:p>
      <w:r>
        <w:rPr>
          <w:b/>
        </w:rPr>
        <w:t>E. 6.2</w:t>
      </w:r>
    </w:p>
    <w:p>
      <w:r>
        <w:t>Der Schutzbereich von Art. 8 EMRK dürfte vorliegend grundsätzlich er- öffnet sein, da eine gelebte familiäre Beziehung zum aufenthaltsberechtig- ten Partner besteht. Eine Verletzung dieser Konventionsnorm ist aber von vornherein nicht zu bejahen. Wie zuvor festgestellt, ist ein Einbezug in die Flüchtlingseigenschaft im Sinne von Art. 51 Abs. 1 AsylG zu verneinen, weil ein besonderer Umstand vorliegt. Dieser ist auch wesentlich für die Beur- teilung unter dem Aspekt von Art. 8 EMRK. Nach der gefestigten Recht- sprechung des EGMR ist – vor dem Hintergrund des Prinzips, dass aus Art. 8 EMRK keine generelle Verpflichtung zur Gestattung der Familienzu- sammenführung ableitbar ist – entscheidend, ob die Zusammenführung der Familienmitglieder der einzige Weg wäre, um ein Familienleben zu er- möglichen (vgl. EGMR I.A.A. u.a. gegen Vereinigtes Königreich vom</w:t>
      </w:r>
    </w:p>
    <w:p>
      <w:r>
        <w:rPr>
          <w:b/>
        </w:rPr>
        <w:t>E. 6.3</w:t>
      </w:r>
    </w:p>
    <w:p>
      <w:r>
        <w:t>Eine entsprechende Prüfung ist vorliegend gerade nicht möglich, da die Beschwerdeführerin ihre Herkunft nach Ansicht der schweizerischen Asylbehörden bisher nicht offengelegt hat und von einer relevanten Mitwir- kungspflichtverletzung auszugehen ist. Eine Verletzung von Art. 8 EMRK fällt damit nicht in Betracht. Zu einer anderen Einschätzung gelangt man auch nicht unter Berücksichtigung des Kindeswohls gemäss Art. 3 des Übereinkommens vom 20. November 1989 über die Rechte des Kindes (KRK, SR 0.107), zumal es der Beschwerdeführerin – wie erwähnt – unbe- nommen ist, ihre Herkunft offen zu legen.</w:t>
      </w:r>
    </w:p>
    <w:p>
      <w:r>
        <w:rPr>
          <w:b/>
        </w:rPr>
        <w:t>E. 6.4</w:t>
      </w:r>
    </w:p>
    <w:p>
      <w:r>
        <w:t>Im Übrigen ist darauf hinzuweisen, dass es der Familie freisteht, den Familiennachzug nach den ausländerrechtlichen Bestimmungen anzu- strengen, wobei die entsprechenden Nachzugsvoraussetzungen vorzulie- gen haben. 7. Aus diesen Erwägungen ergibt sich, dass die angefochtene Verfügung Bundesrecht nicht verletzt. Für eine Rückweisung der Sache an die Vo- rinstanz besteht kein Anlass. Die Beschwerde ist daher abzuweisen.</w:t>
      </w:r>
    </w:p>
    <w:p>
      <w:r>
        <w:t>E-6947/2019 Seite 14</w:t>
      </w:r>
    </w:p>
    <w:p>
      <w:r>
        <w:rPr>
          <w:b/>
        </w:rPr>
        <w:t>E. 7</w:t>
      </w:r>
    </w:p>
    <w:p>
      <w:r>
        <w:t>Aus diesen Erwägungen ergibt sich, dass die angefochtene Verfügung Bundesrecht nicht verletzt. Für eine Rückweisung der Sache an die Vorinstanz besteht kein Anlass. Die Beschwerde ist daher abzuweisen.</w:t>
      </w:r>
    </w:p>
    <w:p>
      <w:r>
        <w:rPr>
          <w:b/>
        </w:rPr>
        <w:t>E. 8</w:t>
      </w:r>
    </w:p>
    <w:p>
      <w:r>
        <w:t>März 2016, Nr. 25960/13, Ziff. 40., Gül gegen Schweiz vom 19. Februar 1996, Nr. 23218/94, Ziff. 39 ff.). Zu prüfen ist daher jeweils auch, ob das Familienleben anderswo als im Konventionsstaat gelebt werden kann und ob es der Familie zumutbar ist, die Familiengemeinschaft an einem ande- ren Ort als dem Konventionsstaat, namentlich im Heimatstaat zu leben (vgl. EGMR Sen gegen die Niederlande vom 21. Dezember 2001, Nr. 31465/96, Ziff. 40).</w:t>
      </w:r>
    </w:p>
    <w:p>
      <w:r>
        <w:rPr>
          <w:b/>
        </w:rPr>
        <w:t>E. 8.1</w:t>
      </w:r>
    </w:p>
    <w:p>
      <w:r>
        <w:t>Bei diesem Verfahrensausgang wären die Kosten grundsätzlich der Beschwerdeführerin aufzuerlegen (Art. 63 Abs. 1 VwVG). Nachdem jedoch mit Verfügung vom 29. Januar 2020 das Gesuch um Gewährung der un- entgeltlichen Rechtspflege im Sinne von Art. 65 Abs. 1 VwVG gutgeheissen wurde, sind keine Verfahrenskosten aufzuerlegen.</w:t>
      </w:r>
    </w:p>
    <w:p>
      <w:r>
        <w:rPr>
          <w:b/>
        </w:rPr>
        <w:t>E. 8.2</w:t>
      </w:r>
    </w:p>
    <w:p>
      <w:r>
        <w:t>Ebenfalls mit Verfügung vom 29. Januar 2020 wurde das Gesuch um Beiordnung des rubrizierten Rechtsvertreters als amtlicher Rechtsbeistand gutgeheissen. Ihm ist daher ein amtliches Honorar für die notwendigen Auf- wendungen im Beschwerdeverfahren auszurichten. Die Festsetzung er- folgt in Anwendung von Art. 12 des Reglements vom 21. Februar 2008 über die Kosten und Entschädigungen vor dem Bundesverwaltungsgericht (VGKE SR 173.320.2). Am 9. März 2020 wurde eine Kostennote eingereicht. Der darin ausgewie- sene Stundenaufwand von 545 Minuten und die aufgeführten Spesen von Fr. 42.– scheinen angemessen. Der Stundenansatz im Falle des Unterlie- gens wird mit Fr. 100.– bis 150.– angegeben und bewegt sich daher in dem in der Verfügung vom 29. Januar 2020 vorgegebenen Rahmen. In Anwen- dung der genannten Bestimmung und unter Berücksichtigung der massge- blichen Faktoren analog Art. 8-11 VGKE ist dem Rechtsvertreter ein Hono- rar im Umfang von (gerundet) Fr. 1400.– (inkl. Auslagen) zu entrichten.</w:t>
      </w:r>
    </w:p>
    <w:p>
      <w:r>
        <w:t>E-6947/2019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