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E-6946/2025 vom 29. August 2025</w:t>
      </w:r>
    </w:p>
    <w:p>
      <w:r>
        <w:t>Bundesverwaltungsgericht, 2025-08-29, DE</w:t>
      </w:r>
    </w:p>
    <w:p>
      <w:r>
        <w:rPr>
          <w:b/>
        </w:rPr>
        <w:t xml:space="preserve">Quelle: </w:t>
      </w:r>
      <w:r>
        <w:t>https://mcp.opencaselaw.ch/entscheid/bvger_E-6946_2025_d20250829</w:t>
      </w:r>
    </w:p>
    <w:p>
      <w:r>
        <w:t>FR: TAF E-6946/2025 du 29 août 2025</w:t>
      </w:r>
    </w:p>
    <w:p>
      <w:r>
        <w:t>IT: TAF E-6946/2025 del 29 agosto 2025</w:t>
      </w:r>
    </w:p>
    <w:p>
      <w:pPr>
        <w:pStyle w:val="Heading2"/>
      </w:pPr>
      <w:r>
        <w:t>Regeste</w:t>
      </w:r>
    </w:p>
    <w:p>
      <w:r>
        <w:t>Asyl und Wegweisung (beschleunigtes Verfahren) | Asyl und Wegweisung (beschleunigtes Verfahren); Verfügung des SEM vom 29. August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am Verfahren vor der Vorinstanz teilgenom- men, sind durch die jeweils angefochtene Verfügung besonders berührt und haben ein schutzwürdiges Interesse an deren Aufhebung beziehungs- weise Änderung. Sie sind daher zur Einreichung der Beschwerden legiti- miert (Art. 105 und Art. 108 Abs. 1 AsylG; Art. 48 Abs. 1 sowie Art. 52 Abs. 1 VwVG). Auf die Beschwerden ist einzutreten.</w:t>
      </w:r>
    </w:p>
    <w:p>
      <w:r>
        <w:rPr>
          <w:b/>
        </w:rPr>
        <w:t>E. 1.4</w:t>
      </w:r>
    </w:p>
    <w:p>
      <w:r>
        <w:t>Auf die sinngemäss gestellten Anträge auf Erteilung der aufschieben- den Wirkung respektive Gewährung des prozessualen Aufenthalts ist man- gels Rechtsschutzinteresse nicht einzutreten, da der Beschwerde von Ge- setzes wegen aufschiebende Wirkung zukommt (Art. 55 Abs. 1 VwVG i.V.m. Art. 42 AsylG) und diese von der Vorinstanz nicht entzogen wurde.</w:t>
      </w:r>
    </w:p>
    <w:p>
      <w:r>
        <w:rPr>
          <w:b/>
        </w:rPr>
        <w:t>E. 2</w:t>
      </w:r>
    </w:p>
    <w:p>
      <w:r>
        <w:t>Die Verfahren E-6946/2025 und E-6957/2025 verfügen über eine sachliche Konnexität, da sie auf dem gleichen Sachverhalt beruhen. Darüber hinaus handelt es sich bei den Beschwerdeführenden um Geschwister, welche zwei Beschwerden mit fast deckungsgleicher Begründung einreichen</w:t>
      </w:r>
    </w:p>
    <w:p>
      <w:r>
        <w:t>E-6946/2025, E-6957/2025 Seite 5 liessen. Aus verfahrensökonomischen Gründen erscheint es im vorliegen- den Fall daher angebracht, die Verfahren zu verbinden und in einem einzi- gen Urteil zu entscheiden (Verfahrensvereinigung).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Die formellen Rügen der Beschwerdeführenden, wonach der Sachverhalt vorliegend als nicht vollständig erstellt gelten soll, weil sie nicht mit den Widersprüchen zwischen ihren jeweiligen Aussagen in den Anhörungen konfrontiert worden seien, verfangen nicht. Das SEM hat das Asylgesuch unter Hinweis auf Art. 3 AsylG abgewiesen. Zwar hat es in seiner Verfügung am Rande auch auf die Widersprüche hin- gewiesen, erachtete es jedoch als nicht nötig, auf diese weiter einzugehen, da es den Sachverhalt als rechtsgenüglich erstellt beurteilt hat. Des Weite- ren gelingt es den Beschwerdeführenden auch auf Beschwerdeebene nicht annähernd, eine flüchtlingsrechtlich relevante Verfolgung oder ihre Betroffenheit durch Menschenhandel substantiiert darzulegen (vgl. unten E. 7). Die formellen Rügen gehen daher insgesamt fehl und sind nicht ge- eignet, eine Rückweisung der Sache an die Vorinstanz zu bewirken. Die Begehren zur rechtsgenüglichen Sachverhaltsabklärung und Rückweisung der Sache an die Vorinstanz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E-6946/2025, E-6957/2025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7.1</w:t>
      </w:r>
    </w:p>
    <w:p>
      <w:r>
        <w:t>Die Vorinstanz gelangte in den angefochtenen Verfügungen zum Schluss, die Vorbringen der Beschwerdeführenden würden den Anforde- rungen an die Flüchtlingseigenschaft gemäss Art. 3 AsylG nicht standhal- ten. Sie führte im Wesentlichen aus, dass der geschilderte Überfall auf die Beschwerdeführenden im (…) 2024 auf den Neid des Arbeitskollegen ihres Vaters zurückzuführen sei. Dabei handle es sich um kein flüchtlingsrecht- lich relevantes Motiv. Im Weiteren würde bei Wahrunterstellung eine nicht- staatliche Verfolgung vorliegen, wogegen staatlicher Schutz in Anspruch genommen werden könne. Insgesamt seien keine Hinweise ersichtlich, dass den Beschwerdeführenden oder ihrem Vater der erforderliche Schutz von den Behörden nicht gewährt würde. Aufgrund offensichtlich fehlender flüchtlingsrechtlicher Relevanz könne darauf verzichtet werden, auf allfäl- lige Unglaubhaftigkeitselemente (Widersprüche zwischen den Aussagen der Beschwerdeführenden, ungenaue sowie unsubstantiierte Aussagen) in den Vorbringen der Beschwerdeführenden einzugehen.</w:t>
      </w:r>
    </w:p>
    <w:p>
      <w:r>
        <w:rPr>
          <w:b/>
        </w:rPr>
        <w:t>E. 7.2</w:t>
      </w:r>
    </w:p>
    <w:p>
      <w:r>
        <w:t>Die Beschwerdeführenden machen in der Rechtsmitteleingabe zum ersten Mal geltend, sie seien bei der Ausreise aus Angola Opfer von Men- schenhandel geworden: Als Ausgleich für ihre Reisekosten sei ein Geldbe- trag bezahlt worden. Zusätzlich hätten sie während des Aufenthaltes beim Freund ihres Vaters sowie nach der Ankunft in der Schweiz Arbeiten aus- führen müssen, bis ihnen schliesslich die Flucht gelungen sei. Eine Rück- kehr in ihren Heimatstaat setze sie der Gefahr einer Verfolgung durch die- ses Netzwerk an Menschenhändlern aus, welches Verbindungen zu eini- gen wichtigen Persönlichkeiten Angolas habe. Die angolanischen Behör- den böten Opfern von Menschenhandel keinen Schutz und sie seien bei</w:t>
      </w:r>
    </w:p>
    <w:p>
      <w:r>
        <w:t>E-6946/2025, E-6957/2025 Seite 7 einer Rückkehr nach Angola einer Verfolgung im Sinne von Art. 3 AsylG ausgesetzt.</w:t>
      </w:r>
    </w:p>
    <w:p>
      <w:r>
        <w:rPr>
          <w:b/>
        </w:rPr>
        <w:t>E. 7.3</w:t>
      </w:r>
    </w:p>
    <w:p>
      <w:r>
        <w:t>Soweit in der Beschwerde neu geltend gemacht wird, die Beschwerde- führenden seien Opfer von Menschenhandel geworden, so ist dem entge- genzuhalten, dass dies im vorinstanzlichen Verfahren weder ein Thema war noch waren diesbezüglich Anhaltspunkte erkennbar. Vielmehr sagte die Beschwerdeführerin aus, sie wüssten nicht, wie die Reise finanziert worden sei. Eventuell sei es ihr Vater oder der Freund ihres Vaters gewe- sen. Sie hätten die Reise nicht bezahlt. Der Beschwerdeführer führte zu- dem aus, sie hätten beim Freund ihres Vaters während ihres Aufenthaltes dort nichts zu tun gehabt, sie hätten ferngesehen und seine Schwester habe jeweils gekocht. Die Erklärung der Beschwerdeführenden, sie hätten aus Angst um ihren Vater bisher geschwiegen und erst jetzt, da auch dieser Angola verlassen habe, etwas zu ihrer Involvierung in den Menschenhan- del gesagt, überzeugt nicht. Das Vorbringen des Menschenhandels bleibt sodann auch in der Beschwerde unsubstantiiert und ist daher als nachge- schoben zu betrachten. Weitere Abklärungen in diesem Zusammenhang und insbesondere eine ergänzende Anhörung sind nicht vorzunehmen.</w:t>
      </w:r>
    </w:p>
    <w:p>
      <w:r>
        <w:rPr>
          <w:b/>
        </w:rPr>
        <w:t>E. 7.4</w:t>
      </w:r>
    </w:p>
    <w:p>
      <w:r>
        <w:t>Die Vorinstanz ist in den angefochtenen Verfügungen mit überzeugen- der Begründung zum Schluss gelangt, dass die Vorbringen der Beschwer- deführenden den Anforderungen von Art. 3 AsylG an die Flüchtlingseigen- schaft nicht standhalten. Auf Beschwerdeebene wird nichts vorgebracht, was an der vorinstanzlichen Würdigung etwas zu ändern vermag. Daher kann im Weiteren vollumfänglich auf die zutreffenden Ausführungen der Vorinstanz verwiesen werden (zusammenfassend wiedergegeben in E. 7.1; vgl. Verfügungen des SEM vom 29. August 2025 Ziff. II).</w:t>
      </w:r>
    </w:p>
    <w:p>
      <w:r>
        <w:rPr>
          <w:b/>
        </w:rPr>
        <w:t>E. 7.5</w:t>
      </w:r>
    </w:p>
    <w:p>
      <w:r>
        <w:t>Die Flüchtlingseigenschaft der Beschwerdeführenden ist daher zu ver- neinen. Die Vorinstanz hat die Asylgesuche zu Recht abgelehnt.</w:t>
      </w:r>
    </w:p>
    <w:p>
      <w:r>
        <w:rPr>
          <w:b/>
        </w:rPr>
        <w:t>E. 8</w:t>
      </w:r>
    </w:p>
    <w:p>
      <w:r>
        <w:t>Die Beschwerdeführenden verfügen insbesondere weder über eine aus- länderrechtliche Aufenthaltsbewilligung noch über einen Anspruch auf Er- teilung einer solchen. Die Wegweisung wurde demnach ebenfalls zu Recht angeordnet (vgl. Art. 44 AsylG; BVGE 2013/37 E. 4.4; 2009/50 E. 9; je m.w.H.).</w:t>
      </w:r>
    </w:p>
    <w:p>
      <w:r>
        <w:t>E-6946/2025, E-6957/2025 Seite 8</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9.1</w:t>
      </w:r>
    </w:p>
    <w:p>
      <w:r>
        <w:t>Vorliegend werden mit dem Wegweisungsvollzug keine völkerrechtli- chen Verpflichtungen verletzt (Art. 83 Abs. 3 AIG). Hinweise dafür, dass den Beschwerdeführenden nach ihrer Rückkehr im Heimatstaat Folter oder eine unmenschliche oder erniedrigende Strafe oder Behandlung drohen,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den Beschwerdeführen- den nicht gelungen ist, eine asylrechtlich erhebliche Gefährdung glaubhaft zu machen (Art. 5 Abs. 1 AsylG; vgl. ebenso Art. 33 Abs. 1 des Abkom- mens vom 28. Juli 1951 über die Rechtsstellung der Flüchtlinge [FK, SR 0.142.30]; zum vorgebrachten Menschenhandel siehe oben E. 7.3).</w:t>
      </w:r>
    </w:p>
    <w:p>
      <w:r>
        <w:rPr>
          <w:b/>
        </w:rPr>
        <w:t>E. 9.2</w:t>
      </w:r>
    </w:p>
    <w:p>
      <w:r>
        <w:t>In Angola liegen grundsätzlich keine Umstände vor, welche den Weg- weisungsvollzug in genereller Weise unzumutbar erscheinen lassen. Die Vorbehalte in Bezug auf die Sicherheitslage in Cabinda sind vorliegend nicht beachtlich, zumal die Beschwerdeführenden in E._______ (Provinz Luanda) lebten (vgl. Urteil des BVGer E-1954/2025 vom 28. April 2025 E. 8.7.5). Auch sprechen vorliegend keine individuellen Gründe gegen den Wegweisungsvollzug. Die Beschwerdeführenden sind jung, leiden unter keinen erheblichen medizinischen Beschwerden und verfügen über eine sehr gute (die Beschwerdeführerin) beziehungsweise eine gute (der Be- schwerdeführer) Schulbildung. Die Beschwerdeführerin hatte verschie- dene temporäre Arbeitsstellen. Zudem können die Beschwerdeführenden in Angola auf ein grosses familiäres Netz zurückgreifen, das sie nach ihrer Rückkehr unterstützen kann. Zur Vermeidung von Wiederholungen kann auf die diesbezüglichen Erwägungen in den angefochtenen Verfügungen (vgl. Verfügungen des SEM vom 29. August 2025 Ziff. III) verwiesen wer- den. Die Ausführungen in den Beschwerden vermögen den zutreffenden vorinstanzlichen Einschätzungen nichts Stichhaltiges entgegenzusetzen.</w:t>
      </w:r>
    </w:p>
    <w:p>
      <w:r>
        <w:t>E-6946/2025, E-6957/2025 Seite 9</w:t>
      </w:r>
    </w:p>
    <w:p>
      <w:r>
        <w:rPr>
          <w:b/>
        </w:rPr>
        <w:t>E. 9.3</w:t>
      </w:r>
    </w:p>
    <w:p>
      <w:r>
        <w:t>Der Vollzug der Wegweisung ist demnach sowohl im Sinne der asyl- als auch der völkerrechtlichen Bestimmungen zulässig und zumutbar. Dar- über hinaus ist er auch als möglich anzusehen, da es den Beschwerdefüh- renden obliegt, sich bei der zuständigen Vertretung des Heimatstaates die für eine Rückkehr notwendigen Reisedokumente zu beschaffen (vgl. Art. 8 Abs. 4 AsylG und BVGE 2008/34 E. 12). Eine Anordnung der vorläufigen Aufnahme fällt somit ausser Betracht (Art. 83 Abs. 1-4 AIG).</w:t>
      </w:r>
    </w:p>
    <w:p>
      <w:r>
        <w:rPr>
          <w:b/>
        </w:rPr>
        <w:t>E. 10</w:t>
      </w:r>
    </w:p>
    <w:p>
      <w:r>
        <w:t>Im Ergebnis verletzen die angefochtenen Verfügungen Bundesrecht nicht, stellen den rechtserheblichen Sachverhalt richtig sowie vollständig fest und sind – soweit diesbezüglich überprüfbar – angemessen. Die Beschwerden sind abzuweisen.</w:t>
      </w:r>
    </w:p>
    <w:p>
      <w:r>
        <w:rPr>
          <w:b/>
        </w:rPr>
        <w:t>E. 11.1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Die Anträge auf Befreiung von der Vorschusspflicht werden mit dem vorliegenden Ent- scheid in der Sache gegenstandslos.</w:t>
      </w:r>
    </w:p>
    <w:p>
      <w:r>
        <w:rPr>
          <w:b/>
        </w:rPr>
        <w:t>E. 11.2</w:t>
      </w:r>
    </w:p>
    <w:p>
      <w:r>
        <w:t>Bei diesem Ausgang des Verfahrens sind die Kosten den Beschwer- deführenden aufzuerlegen (Art. 63 Abs. 1 VwVG) und auf insgesamt Fr. 950.– festzusetzen (Art. 1–3 des Reglements vom 21. Februar 2008 über die Kosten und Entschädigungen vor dem Bundesverwaltungsgericht [VGKE, SR 173.320.2]).</w:t>
      </w:r>
    </w:p>
    <w:p>
      <w:r>
        <w:t>(Dispositiv nächste Seite)</w:t>
      </w:r>
    </w:p>
    <w:p>
      <w:r>
        <w:t>E-6946/2025, E-6957/2025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