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E-6946/2023 vom 13. November 2023</w:t>
      </w:r>
    </w:p>
    <w:p>
      <w:r>
        <w:t>Bundesverwaltungsgericht, 2023-11-13, DE</w:t>
      </w:r>
    </w:p>
    <w:p>
      <w:r>
        <w:rPr>
          <w:b/>
        </w:rPr>
        <w:t xml:space="preserve">Quelle: </w:t>
      </w:r>
      <w:r>
        <w:t>https://mcp.opencaselaw.ch/entscheid/bvger_E-6946_2023_d20231113</w:t>
      </w:r>
    </w:p>
    <w:p>
      <w:r>
        <w:t>FR: TAF E-6946/2023 du 13 novembre 2023</w:t>
      </w:r>
    </w:p>
    <w:p>
      <w:r>
        <w:t>IT: TAF E-6946/2023 del 13 novembre 2023</w:t>
      </w:r>
    </w:p>
    <w:p>
      <w:pPr>
        <w:pStyle w:val="Heading2"/>
      </w:pPr>
      <w:r>
        <w:t>Regeste</w:t>
      </w:r>
    </w:p>
    <w:p>
      <w:r>
        <w:t>Asyl und Wegweisung | Asyl und Wegweisung; Verfügung des SEM vom 13.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E-6946/2023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E-6946/2023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Flüchtlingseigenschaft gemäss Art. 3 AsylG und denjenigen an die Glaub- haftigkeit gemäss Art. 7 AsylG nicht standhalten. Das SEM hielt fest, es bestreite die Teilnahme des Beschwerdeführers an der Demonstration gegen das neue (…)gesetz, seine anschliessende Fest- nahme und die daraus resultierende einmonatige Inhaftierung nicht. Aller- dings setze die Anerkennung als Flüchtling eine aktuelle Bedrohung vo- raus. Das Asylrecht bestehe nicht, um erlittenes Unrecht wiedergutzuma- chen. Weiter sei festzuhalten, dass er keine vollständigen Unterlagen be- treffend das gegen ihn laufende Gerichtsverfahren eingereicht habe, ins- besondere keine über die letzte Gerichtsverhandlung, welche sich ereignet habe, als er sich bereits in der Schweiz befunden habe und bei der es um seine potenzielle Verurteilung gegangen sei. Daher seien seine diesbezüg- lichen Ausführungen in Frage zu stellen. Hinzu komme, dass der von ihm geschilderte Druck nach seiner Freilassung (Druck und Einschüchterungen durch die Polizei, namentlich bei den Kontrollpunkten) nicht die von Art. 3 AsylG geforderte Intensität aufweise. Sodann habe er sein Heimatland erst nach mehr als eineinhalb Jahren nach seiner Freilassung mit dem Flug- zeug über den Flughafen E._______ und ohne Probleme verlassen, nach- dem er kurz zuvor bei den Behörden einen neuen Pass beantragt und be- kommen habe. Daraus lasse sich schliessen, dass er von den Behörden nicht aktiv gesucht werde und seine Furcht vor einer Verfolgung dement- sprechend unbegründet sei.</w:t>
      </w:r>
    </w:p>
    <w:p>
      <w:r>
        <w:t>E-6946/2023 Seite 7 Betreffend die eingereichten Dokumente führte das SEM im Wesentlichen aus, diese seien irrelevant. Die Kopien der eingereichten Gerichtsdoku- mente seien entweder unvollständig oder nicht lesbar. In der Anhörung da- rauf angesprochen, habe der Beschwerdeführer lediglich ausgeführt, er wisse nicht, wie man mit e-Devlet umgehe, und vermute, dass sein Anwalt beim Erdbeben ums Leben gekommen sei. Auch, nachdem mehr als fünf Monate vergangen seien, und auf erneute Nachfrage des SEM habe er weder Dokumente eingereicht, die den aktuellen Stand des Verfahrens be- legen würden, insbesondere keine Anklageschrift und kein Urteil, noch habe er sich zur Sache vernehmen lassen. Auch der eingereichte Zeitungs- artikel vom (…) Juli 20(…) liege nur in Kopie vor. Dem Artikel lasse sich sodann entnehmen, dass das Gerichtsverfahren zum darin genannten Vor- fall abgeschlossen sei. Da der Beschwerdeführer dazu selbst keine Ge- richtsdokumente eingereicht habe, sei aufgrund des Artikels davon auszu- gehen, dass er wie die neun anderen mit ihm inhaftierten Demonstranten entlastet worden sei. Als er bei der Anhörung nach der Demonstration und seiner Verhaftung befragt worden sei, habe er die beiden Ereignisse jeweils in das Jahr 20(…) verlegt. Nachdem er darauf aufmerksam gemacht wor- den sei, dass sich die Gerichtsdokumente auf das Jahr 20(…) beziehen würden, habe er ausgeführt, er könne sich nicht mehr so genau erinnern. Weiter habe er ausgeführt, er könne sich ebenso wenig an den Zeitpunkt der Aufhebung seines Ausreiseverbotes erinnern. Diese Antworten seien nicht akzeptabel, da sämtliche Ereignisse weniger als (…) Jahre vor seiner Ausreise stattgefunden hätten.</w:t>
      </w:r>
    </w:p>
    <w:p>
      <w:r>
        <w:rPr>
          <w:b/>
        </w:rPr>
        <w:t>E. 5.2</w:t>
      </w:r>
    </w:p>
    <w:p>
      <w:r>
        <w:t>Der Beschwerdeführer rügte in seiner Beschwerde, das SEM habe Bundesrecht verletzt, indem es seine Vorbringen zu Unrecht als unglaub- haft und nicht asylrelevant erachtet habe. Zur Begründung führte er im Wesentlichen aus, die Lage der Aleviten (in der Beschwerde (S. 4 und 5) fälschlicherweise als «Alawiten» bezeichnet) in der Türkei sei bereits schlecht, diejenigen der kurdischen Aleviten, wozu er gehöre, sei jedoch noch schlechter. Es sei eine bekannte Tatsache, dass die kurdischen Aleviten den staatlichen Repressionen am meisten ausge- setzt seien, womit auch seine Ausführungen hinsichtlich einer mehrjähri- gen Diskriminierung aufgrund seiner kurdischen Ethnie sowie seines alevi- tischen Glaubens zutreffend seien. Dadurch und durch die mehrmalige Be- lästigung, Behelligung und Einschüchterung seitens der türkischen Behör- den sei bei ihm eine unerträgliche psychische Zwangslage entstanden, de- rer er sich nur noch mittels Flucht ins Ausland habe entziehen können.</w:t>
      </w:r>
    </w:p>
    <w:p>
      <w:r>
        <w:t>E-6946/2023 Seite 8</w:t>
      </w:r>
    </w:p>
    <w:p>
      <w:r>
        <w:rPr>
          <w:b/>
        </w:rPr>
        <w:t>E. 6.1</w:t>
      </w:r>
    </w:p>
    <w:p>
      <w:r>
        <w:t>Nach Durchsicht der Akten kommt das Gericht zum Schluss, dass die vorinstanzlichen Erwägungen nicht zu beanstanden sind. In der angefoch- tenen Verfügung wird einlässlich und zutreffend dargelegt, weshalb die Vorbringen des Beschwerdeführers sowohl unglaubhaft als auch flücht- lingsrechtlich nicht relevant ausgefallen sind. Um Wiederholungen zu ver- meiden, kann vollumfänglich auf die als zutreffend zu erachtenden Ausfüh- rungen in der angefochtenen Verfügung verwiesen werden (vgl. Verfügung des SEM vom 13. November 2023 Ziff. II). Den überzeugenden Argumen- ten des SEM werden keine substanziellen Einwände entgegengehalten, zumal sich der Beschwerdeführer mit den vorinstanzlichen Erwägungen kaum auseinandersetzt und mehrheitlich das bereits Gesagte wiederholt.</w:t>
      </w:r>
    </w:p>
    <w:p>
      <w:r>
        <w:rPr>
          <w:b/>
        </w:rPr>
        <w:t>E. 6.2.1</w:t>
      </w:r>
    </w:p>
    <w:p>
      <w:r>
        <w:t>Betreffend die auf Beschwerdeebene neu eingereichten Dokumente ist vorab festzuhalten, dass diese gemäss den sich darauf befindenden Daten bereits im vorinstanzlichen Verfahren vorgelegen haben müssten, diese aber trotz mehrmaliger Aufforderung der Vorinstanz nicht eingereicht worden sind (vgl. SEM-Akte […]-13/17 Q100 – Q103; […]-23/2) und der Beschwerdeführer es auf Beschwerdeebene unterlässt darzulegen, wie er nun an diese Dokumente gelangt sei beziehungsweise weshalb es ihm nicht möglich gewesen sei, die Dokumente bereits früher ins Verfahren ein- zubringen. Zum nachgereichten Urteil vom 31. Januar 2023 (vgl. BVGer- act. 1 und 3) ist festzuhalten, dass der Beschwerdeführer vom Vorwurf, durch seine Teilnahme an einer Demonstration betreffend das neue (…)- gesetz gegen das Versammlungs- und Demonstrationsgesetz verstossen zu haben, freigesprochen wurde. Die darin gegen ihn ausgesprochene Ver- urteilung zu einer bedingten Freiheitsstrafe von einem Jahr und acht Mo- naten bei einer Probezeit von fünf Jahren erfolgte aufgrund von «Behinde- rung des Rechts auf Inanspruchnahme öffentlicher Dienstleistung» ge- mäss Art. 113 Abs. 1 türkisches Strafgesetzbuch (nachfolgend: tStGB). Diesbezüglich lässt sich der Urteilsbegründung entnehmen, dass der Be- schwerdeführer bei seiner Demonstrationsteilnahme die Durchfahrt eines Krankenwagens verhindert und dabei Flüche/Beleidigungen/Drohungen ausgesprochen habe. Aufgrund dieses Sachverhaltes ist eine strafrechtli- che Verurteilung wegen Art. 113 Abs. 1 tStGB gerechtfertigt; ein solches Verhalten steht im Übrigen auch in der Schweiz unter Strafe (vgl. Art. 128, Art. 285 und Art. 286 StGB [SR 311.0]). Die im Urteil ausgesprochene Strafe entspricht denn auch der vom türkischen Gesetz her vorgesehenen Mindeststrafe. Folglich ist vorliegend klarerweise nicht von einem Polit- malus auszugehen. An dieser Einschätzung ändert auch nichts, dass er in</w:t>
      </w:r>
    </w:p>
    <w:p>
      <w:r>
        <w:t>E-6946/2023 Seite 9 Zusammenhang mit dem Strafverfahren einen Monat inhaftiert wurde; und auch die von ihm geschilderten Probleme nach seiner Freilassung (Druck und Einschüchterungen durch die Polizei, namentlich bei den Kontrollpunk- ten) sind, wie von der Vorinstanz zu Recht festgestellt, mangels hinreichen- der Intensität nicht als Verfolgung im Sinne von Art. 3 AsylG zu qualifizie- ren. Auch das Schreiben der Oberstaatsanwaltschaft B._______ vom 18. September 2023 vermag daran nichts zu ändern, zumal sich dieses auf das «Antischmuggelgesetz» bezieht.</w:t>
      </w:r>
    </w:p>
    <w:p>
      <w:r>
        <w:rPr>
          <w:b/>
        </w:rPr>
        <w:t>E. 6.2.2</w:t>
      </w:r>
    </w:p>
    <w:p>
      <w:r>
        <w:t>Insgesamt gelangt das Gericht unter Würdigung dieser Umstände zum Schluss, dass kein stichhaltiger Grund zur Annahme besteht, das rechtskräftig abgeschlossenen Strafverfahren gegen den Beschwerdefüh- rer respektive die hängige Ermittlung wegen des Antischmuggelgesetzes wären aus einem gemäss Art. 3 AsylG relevanten Motiv eingeleitet worden oder dass er im Rahmen derselben einen Politmalus zu befürchten hätte. Diese sind demnach nicht als eine asylrelevante Verfolgung zu qualifizie- ren, auch wenn ihm eine Strafe auferlegt wurde respektive werden sollte. Aus dem im Zusammenhang mit Demonstrationen gegen das (…)gesetz gegen den Beschwerdeführer eingeleiteten Verfahren ([…], […], […]) ist schon deshalb keine begründete Verfolgungsfurcht abzuleiten, weil er in diesem vom Vorwurf der Demonstrationsteilnahme wie bereits erwähnt vollumfänglich freigesprochen wurde.</w:t>
      </w:r>
    </w:p>
    <w:p>
      <w:r>
        <w:rPr>
          <w:b/>
        </w:rPr>
        <w:t>E. 6.3</w:t>
      </w:r>
    </w:p>
    <w:p>
      <w:r>
        <w:t>Angesichts dessen, dass ein eindeutig politischer Charakter der gegen den Beschwerdeführer eingeleiteten strafrechtlichen Ermittlungen nicht er- sichtlich ist, besteht sodann kein begründeter Anlass zur Annahme, es sei ein politisches Datenblatt betreffend ihn erstellt worden, zumal er sich kurz vor seiner Ausreise ohne Probleme einen neuen Reisepass ausstellen las- sen konnte und anschliessend ebenfalls problemlos mit dem Flugzeug ausreiste (vgl. SEM-Akte […]-13/17 Q46 – Q49, Q51 f., Q88). Die in der Beschwerde geäusserte Furcht vor sich aus einem entsprechenden Daten- bankeintrag ergebender Verfolgung erweist sich somit als nicht begründet.</w:t>
      </w:r>
    </w:p>
    <w:p>
      <w:r>
        <w:rPr>
          <w:b/>
        </w:rPr>
        <w:t>E. 6.4</w:t>
      </w:r>
    </w:p>
    <w:p>
      <w:r>
        <w:t>Soweit der Beschwerdeführer in seiner Beschwerdeschrift darauf ver- weist, dass er als Kurde und Alevit diskriminiert worden sei und unter einem psychischen Druck gelitten habe, ist festzuhalten, dass er daraus nichts zu seinen Gunsten abzuleiten vermag. Das Bundesverwaltungsgericht stellt praxisgemäss sehr hohe Anforderungen an die Bejahung einer Kollektiv- verfolgung (vgl. BVGE 2013/11 E. 5.4.1 m.w.H.), die im Falle der Kurden und Aleviten in der Türkei nicht als erfüllt zu erachten sind, dies auch unter Berücksichtigung der aktuellen politischen Entwicklungen in der Türkei</w:t>
      </w:r>
    </w:p>
    <w:p>
      <w:r>
        <w:t>E-6946/2023 Seite 10 (vgl. dazu statt vieler das Urteil E-90/2023 vom 14. März 2023 E. 7.4 m.w.H.).</w:t>
      </w:r>
    </w:p>
    <w:p>
      <w:r>
        <w:rPr>
          <w:b/>
        </w:rPr>
        <w:t>E. 6.5</w:t>
      </w:r>
    </w:p>
    <w:p>
      <w:r>
        <w:t>Gesamthaft betrachtet ist es vorliegend nicht überwiegend wahrschein- lich, dass der Beschwerdeführer bei einer Rückkehr in die Türkei einem erhöhten Verfolgungsrisiko ausgesetzt sein und in absehbarer Zeit mit be- achtlicher Wahrscheinlichkeit ernsthafte Nachteile im Sinne von Art. 3 Abs. 2 AsylG zu befürchten haben wird.</w:t>
      </w:r>
    </w:p>
    <w:p>
      <w:r>
        <w:rPr>
          <w:b/>
        </w:rPr>
        <w:t>E. 6.6</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E-6946/2023 Seite 11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E-6946/2023 Seite 12</w:t>
      </w:r>
    </w:p>
    <w:p>
      <w:r>
        <w:rPr>
          <w:b/>
        </w:rPr>
        <w:t>E. 8.2.1</w:t>
      </w:r>
    </w:p>
    <w:p>
      <w:r>
        <w:t>Auch unter Berücksichtigung des Wiederaufflammens des türkisch- kurdischen Konfliktes sowie der bewaffneten Auseinandersetzungen zwi- schen der Partiya Karkerên Kurdistanê (PKK) und staatlichen Sicherheits- kräften seit Juli 2015 und der Entwicklungen nach dem Militärputschver- such im Juli 2016 ist gemäss konstanter gerichtlicher Praxis nicht von einer Situation allgemeiner Gewalt oder bürgerkriegsähnlichen Verhältnissen in der gesamten Türkei auszugehen (vgl. Koordinationsurteil des BVGer E-4103/2024 vom 8. November 2024 E. 13 m.w.H. [Publikation als Refe- renzurteil vorgesehen] sowie das Referenzurteil E-1948/2018 vom 12. Juni 2018 E. 7.3.1).</w:t>
      </w:r>
    </w:p>
    <w:p>
      <w:r>
        <w:rPr>
          <w:b/>
        </w:rPr>
        <w:t>E. 8.2.2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des BVGer E-1308/2023 vom 19. März 2024 E. 10 und 11). Der Beschwerdeführer lebte zuletzt in B._______ und damit in einer von den Erdbeben betroffen Provinz. Gemäss seinen Ausführungen anlässlich der Anhörung wurde das Haus, in welchem er zuletzt mit seinen Eltern und einer seiner Schwestern sowie einem seiner Brüder lebte, durch das Erbe- ben zerstört, weshalb diese nun in einem Zelt wohnten (vgl. SEM-Akte […]- 13/17 Q10 – Q12, Q27). Auch seine übrigen Geschwister befinden sich noch im selben Quartier wie seine Eltern. Zudem verfügt er in der Türkei über zahlreiche weitere Verwandte (SEM-Akte […]-13/17 Q28, Q38). Es ist daher davon auszugehen, dass er bei einer Rückkehr an seinen Heimatort bis auf weiteres bei seinen Geschwistern unterkommen und auf deren, so- wie die Unterstützung seiner Verwandten in der Türkei und im Ausland, zählen kann. Zudem hielt die Vorinstanz in diesem Zusammen-hang zu Recht fest, dass er auch bereits in C._______ und E._______ gearbeitet und gelebt habe. Er verfüge dort bereits über ein Beziehungsnetz und könne sich auch dort niederlassen.</w:t>
      </w:r>
    </w:p>
    <w:p>
      <w:r>
        <w:rPr>
          <w:b/>
        </w:rPr>
        <w:t>E. 8.2.3</w:t>
      </w:r>
    </w:p>
    <w:p>
      <w:r>
        <w:t>Im Übrigen schliesst sich das Bundesverwaltungsgericht hinsichtlich der individuellen Zumutbarkeit des Wegweisungsvollzugs im Fall des Be- schwerdeführers der Einschätzung der Vorinstanz an. Der</w:t>
      </w:r>
    </w:p>
    <w:p>
      <w:r>
        <w:t>E-6946/2023 Seite 13 Beschwerdeführer ist jung und gesund, verfügt über Arbeitserfahrung in mehreren Bereichen ([…]anbau, […] und Tourismus) und hat sich auch um die Ländereien der Familie gekümmert.</w:t>
      </w:r>
    </w:p>
    <w:p>
      <w:r>
        <w:rPr>
          <w:b/>
        </w:rPr>
        <w:t>E. 8.2.4</w:t>
      </w:r>
    </w:p>
    <w:p>
      <w:r>
        <w:t>Nach dem Gesagten erweist sich der Vollzug der Wegweisung auch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E-6946/2023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