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E-6940/2015 vom 16. November 2015</w:t>
      </w:r>
    </w:p>
    <w:p>
      <w:r>
        <w:t>Bundesverwaltungsgericht, 2015-11-16, DE</w:t>
      </w:r>
    </w:p>
    <w:p>
      <w:r>
        <w:rPr>
          <w:b/>
        </w:rPr>
        <w:t xml:space="preserve">Quelle: </w:t>
      </w:r>
      <w:r>
        <w:t>https://mcp.opencaselaw.ch/entscheid/bvger_E-6940_2015</w:t>
      </w:r>
    </w:p>
    <w:p>
      <w:r>
        <w:t>FR: TAF E-6940/2015 du 16 novembre 2015</w:t>
      </w:r>
    </w:p>
    <w:p>
      <w:r>
        <w:t>IT: TAF E-6940/2015 del 16 novembre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des Beschwerdeführers würden den Anforderungen an die Glaubhaftigkeit gemäss Art. 7 AsylG nicht standhalten. Seinen Vorbringen könne kein Glauben geschenkt werden, denn sie seien unlogisch, unsubstantiiert und würden sich auf ein gefälschtes Dokument abstützen. Obwohl er den Sachverhalt äusserst ausführlich schildere, habe er nicht überzeugend darstellen können, aus welcher Motivation heraus er gehandelt habe. Plausible Beweggründe würden sich aus den Schilderungen des Beschwerdeführers keine ergeben. Es sei nicht einzusehen, warum er ein solches Risiko auf sich genommen habe, zumal er die möglichen Folgen einer solchen Handlung gekannt habe. Es sei davon auszugehen, dass er die Verfolgungssituation in seine tatsächliche Lebenssituation eingeflochten habe. Dies werde dadurch bestärkt, dass sein Vorgehen weder in den politischen Kontext Sri Lankas noch in seinen familiären passe.</w:t>
      </w:r>
    </w:p>
    <w:p>
      <w:r>
        <w:rPr>
          <w:b/>
        </w:rPr>
        <w:t>E. 4.2</w:t>
      </w:r>
    </w:p>
    <w:p>
      <w:r>
        <w:t>Der Beschwerdeführer wendet dagegen ein, er habe öfters mit seiner Frau telefoniert. Diese sei in den letzten 28 Monaten etwa 10-15 Mal von ihr Unbekannten aufgesucht, mitgenommen und verhört worden. Seine Schilderungen seien komplett widerspruchsfrei, ausführlich, detailliert, konkret und differenziert. Als Zugehöriger der tamilischen Ethnie habe er grundsätzliche, überaus logische Beweggründe für sein Handeln. Zudem habe er bereits vielen Tamilen und Zivilisten geholfen. Sein Vorgehen sei plausibel, nachvollziehbar und äusserst wohlüberlegt. Er habe versucht das Risiko zu minimieren, sei sich dessen jedoch bewusst gewesen. Er verweise bezüglich seiner Vorladung durch den CID auf seine diesbezüglichen Stellungnahmen. Selbst wenn das Schreiben gefälscht sein sollte, tue das seiner Glaubwürdigkeit keinen Abbruch. Die Beweiskraft des Dokumentes tendiere in jedem Fall gegen null. Ein gewichtiger Faktor für seine Glaubwürdigkeit sei sein Alter und seine familiäre Situation. Er habe keinen Grund gehabt, die Heimat zu verlassen, wäre er nicht dazu genötigt gewesen. Zudem habe er zwei Cousins, die für die LTTE (Liberation Tigers of Tamil Eelam) tätig gewesen seien. Solche Verbindungen könnten gemäss UNHCR Verfolgungsmassnahmen auslösen. Gemäss dem Grundsatzentscheid BVGE 2011/24 gehöre er gleich zwei Risikogruppen an und sei somit einer erhöhten Verfolgungsgefahr ausgesetzt. Zudem müsse er aufgrund seiner illegalen Ausreise und seiner Landesabwesenheit damit rechnen, bei einer Rückkehr inhaftiert und verurteil zu werden.</w:t>
      </w:r>
    </w:p>
    <w:p>
      <w:r>
        <w:rPr>
          <w:b/>
        </w:rPr>
        <w:t>E. 4.3</w:t>
      </w:r>
    </w:p>
    <w:p>
      <w:r>
        <w:t>Die Beweiswürdigung der Vorinstanz ist nicht zu beanstanden. Sie hat den Massstab des Glaubhaftmachens nicht verkannt und ihn auf den vorliegenden Fall korrekt angewendet. In der angefochtenen Verfügung wird einlässlich begründet, warum die Vorbringen des Beschwerdeführers im Einzelnen unglaubhaft ausgefallen sind. Der Beschwerdeführer widerspricht sich zwar selbst nicht, jedoch stehen seine Aussagen im Gegensatz zu den Aussagen, die seine Familienangehörigen beim Besuch einer Vertreterin der Botschaft getätigt haben. Gemäss den Botschaftsabklärungen habe seine Familie ausgesagt, zirka drei Tage nach der Ausreise des Beschwerdeführers seien Polizisten vorbeigekommen und hätten seine Ehefrau mitgenommen und verhört. Danach sei sie noch ein- bis zweimal von Unbekannten angerufen worden (SEM-Akten, A16/4 S. 1). Gemäss Beschwerdeführer habe ihn sein Vater am (...) angerufen und gesagt, CID-Mitarbeiter hätten seine Wohnung durchsucht, Speichermedien mitgenommen und seine Ehefrau befragt (SEM-Akten, A14/14 F6). Erst danach sei er ausgereist. Diese zwei Aussagen decken sich ganz und gar nicht, zumal seine Familie kein Wort über eine allfällige Hausdurchsuchung verliert und seine Frau erst drei Tage nach seiner Ausreise befragt worden sei, während gemäss seinen Aussagen seine Frau zuerst befragt worden sei und sodann sei er ausgereist. Auch bringt er in seiner Beschwerdeschrift vor, seine Frau sei in den letzten 28 Monaten 10-15 Mal mitgenommen und verhört worden (Beschwerdeschrift S. 5). Gemäss den Aussagen seiner Familie im Mai 2015, sei seine Frau jedoch nur ein Mal verhört worden und habe ansonsten lediglich ein bis zwei Telefonanrufe erhalten. Zudem ist nicht nachvollziehbar, dass der Beschwerdeführer seiner eigenen Familie auch mehr als zwei Jahre nach seiner Flucht nicht erzählt, warum er das Land verlassen hat. Dass seine Frau, wie behauptet, nach angeblich 10-15 Befragungen durch das CID noch nicht weiss, was ihrem Mann angeblich vorgeworfen wird, kann ausgeschlossen werden. Zutreffend hält die Vorinstanz fest, dass das Motiv des Beschwerdeführers für den Erwerb und Verkauf des Videos aus seinen Aussagen nicht schlüssig hervorgeht. Er stammt aus einer gut situierten Familie, und er selbst wie auch seine Familie sind gemäss eigenen Aussagen nicht politisch tätig (SEM-Akten, A14/14 F8 f.). Allein die Tatsache, dass er tamilischer Ethnie ist und schön öfters Menschen geholfen habe, erklärt nicht, warum er ein solches Risiko auf sich genommen hat. Hierzu kann, um Wiederholungen zu vermeiden, auf die zutreffenden Erwägungen in der angefochtenen Verfügung verwiesen werden. Dass der Beschwerdeführer ein gefälschtes Dokument einreicht, auf welches er seine Aussagen stützt, stellt seine persönliche Glaubwürdigkeit und die Glaubhaftigkeit seiner Aussagen vollends in Frage (vgl. Art. 7 Abs. 3 AsylG). Eine verständliche Erklärung für das Einreichen der gefälschten Vorladung kann er dabei nicht vorbringen. Die von der Vertrauensanwältin in ihrer Analyse vorgebrachten Argumente dafür, dass es sich bei der Vorladung um eine Fälschung handelt, sind nachvollziehbar und durchdacht (SEM-Akten, A16/4; vgl. dazu Sachverhalt Bst. C.b). Was der Beschwerdeführer dagegen vorbringt, ist nicht geeignet, den Schluss der Vorinstanz zu entkräften. Allein aus der Behauptung, er habe zwei Cousins, die für die LTTE tätig gewesen seien, kann der Beschwerdeführer noch keine erhöhte Verfolgungsgefahr herleiten. Dass er Zeuge von Menschenrechtsverletzungen geworden sei und dadurch einer erhöhten Verfolgungsgefahr unterliege, kann, wie vorstehend ausgeführt, aufgrund seiner unglaubhaften Aussagen ausgeschlossen werden. Auch vermag er aufgrund seiner ethnischen Zugehörigkeit, seiner angeblich illegalen Ausreise, der mehrjährigen Landesabwesenheit und dem Umstand, dass er ein Asylgesuch in der Schweiz eingereicht hat, keine Verfolgungsgefahr abzuleiten (BVGE 2011/24 E. 9.4).</w:t>
      </w:r>
    </w:p>
    <w:p>
      <w:r>
        <w:rPr>
          <w:b/>
        </w:rPr>
        <w:t>E. 4.4</w:t>
      </w:r>
    </w:p>
    <w:p>
      <w:r>
        <w:t>Zusammenfassend hat der Beschwerdeführer somit nichts vorgebracht, was geeignet wäre, die Flüchtlingseigenschaft nachzuweisen oder zumindest glaubhaft zu machen. Die Vorinstanz hat sein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der Beschwerdeführer für den Fall einer Ausschaffung nach Sri Lanka dort mit beachtlicher Wahrscheinlichkeit einer nach Art. 3 EMRK oder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Colombo (zur Problematik Vanni-Gebiet und Zumutbarkeit der Wegweisung: BVGE 2011/24 E. 12-13). Er kann sich dort wieder niederlassen. Im Übrigen verfügt der Beschwerdeführer in Sri Lanka über ein gutes familiäres und soziales Netz, stammt er doch aus gehobenen Verhältnissen. Der Vollzug der Wegweisung erweist sich als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Art. 49 VwVG).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Entscheid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