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E-6939/2018 vom 14. September 2020</w:t>
      </w:r>
    </w:p>
    <w:p>
      <w:r>
        <w:t>Bundesverwaltungsgericht, 2020-09-14, DE</w:t>
      </w:r>
    </w:p>
    <w:p>
      <w:r>
        <w:rPr>
          <w:b/>
        </w:rPr>
        <w:t xml:space="preserve">Quelle: </w:t>
      </w:r>
      <w:r>
        <w:t>https://mcp.opencaselaw.ch/entscheid/bvger_E-6939_2018</w:t>
      </w:r>
    </w:p>
    <w:p>
      <w:r>
        <w:t>FR: TAF E-6939/2018 du 14 septembre 2020</w:t>
      </w:r>
    </w:p>
    <w:p>
      <w:r>
        <w:t>IT: TAF E-6939/2018 del 14 settembre 2020</w:t>
      </w:r>
    </w:p>
    <w:p>
      <w:pPr>
        <w:pStyle w:val="Heading2"/>
      </w:pPr>
      <w:r>
        <w:t>Regeste</w:t>
      </w:r>
    </w:p>
    <w:p>
      <w:r>
        <w:t>Asyl (ohne Wegweisungsvollzug)</w:t>
      </w:r>
    </w:p>
    <w:p>
      <w:pPr>
        <w:pStyle w:val="Heading2"/>
      </w:pPr>
      <w:r>
        <w:t>Erwägungen</w:t>
      </w:r>
    </w:p>
    <w:p>
      <w:r>
        <w:rPr>
          <w:b/>
        </w:rPr>
        <w:t>E. 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insoweit einzutreten (aArt. 108 Abs. 1 AsylG und Art. 52 Abs. 1 VwVG).</w:t>
      </w:r>
    </w:p>
    <w:p>
      <w:r>
        <w:rPr>
          <w:b/>
        </w:rPr>
        <w:t>E. 3.1</w:t>
      </w:r>
    </w:p>
    <w:p>
      <w:r>
        <w:t>Die Kognition des Bundesverwaltungsgerichts und die zulässigen Rügen richten sich im Asylbereich nach Art. 106 Abs. 1 AsylG.</w:t>
      </w:r>
    </w:p>
    <w:p>
      <w:r>
        <w:rPr>
          <w:b/>
        </w:rPr>
        <w:t>E. 3.2</w:t>
      </w:r>
    </w:p>
    <w:p>
      <w:r>
        <w:t>Der Wegweisungsvollzug wurde zugunsten einer vorläufigen Aufnahme aufgeschoben und bildet deshalb nicht Gegenstand des Beschwerdeverfahrens.</w:t>
      </w:r>
    </w:p>
    <w:p>
      <w:r>
        <w:rPr>
          <w:b/>
        </w:rPr>
        <w:t>E. 3.3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4</w:t>
      </w:r>
    </w:p>
    <w:p>
      <w:r>
        <w:t>Aufgrund des engen persönlichen Zusammenhangs ist das vorliegende Verfahren mit dem Beschwerdeverfahren E-6935/2018 (Mann und Kinder der Beschwerdeführerin) koordiniert zu behandeln.</w:t>
      </w:r>
    </w:p>
    <w:p>
      <w:r>
        <w:rPr>
          <w:b/>
        </w:rPr>
        <w:t>E. 5</w:t>
      </w:r>
    </w:p>
    <w:p>
      <w:r>
        <w:t>Insoweit die Beschwerdeanträge den Mann und die Kinder der Beschwerdeführerin betreffen (Beschwerde S. 7), ist auf die Beschwerde nicht einzutreten und auf das entsprechende Verfahren E-6935/2018 zu verweisen.</w:t>
      </w:r>
    </w:p>
    <w:p>
      <w:r>
        <w:rPr>
          <w:b/>
        </w:rPr>
        <w:t>E. 6</w:t>
      </w:r>
    </w:p>
    <w:p>
      <w:r>
        <w:t>Die Beschwerdeführerin rügt in formeller Hinsicht, die Vorinstanz habe den Anspruch auf rechtliches Gehör und die Pflicht zur vollständigen und richtigen Abklärung des rechtserheblichen Sachverhalts sowie Art. 9 BV verletzt. Diese formellen Rügen sind vorab zu prüfen, da sie zu einer Kassation der angefochtenen Verfügung führen können.</w:t>
      </w:r>
    </w:p>
    <w:p>
      <w:r>
        <w:rPr>
          <w:b/>
        </w:rPr>
        <w:t>E. 7.1</w:t>
      </w:r>
    </w:p>
    <w:p>
      <w:r>
        <w:t>Gemäss Art. 29 VwVG haben die Parteien Anspruch auf rechtliches Gehör. Das rechtliche Gehör dient einerseits der Sachaufklärung, anderseits stellt es ein persönlichkeitsbezogenes Mitwirkungsrecht beim Erlass eines Entscheides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7.2</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 Der Amtsgrundsatz zur Feststellung des Sachverhalts findet seine Grenze an der Mitwirkungspflicht der Partei (Art. 8 AsylG).</w:t>
      </w:r>
    </w:p>
    <w:p>
      <w:r>
        <w:rPr>
          <w:b/>
        </w:rPr>
        <w:t>E. 8.1</w:t>
      </w:r>
    </w:p>
    <w:p>
      <w:r>
        <w:t>Die Beschwerdeführerin rügt zunächst, die Vorinstanz habe sowohl das rechtliche Gehör als auch die Pflicht zur vollständigen Abklärung des rechtserheblichen Sachverhalts verletzt, indem sie nicht eingehend abgeklärt habe, ob die Beschwerdeführerin mit ihrem Mann und ihren Kindern bei einer allfälligen Rückkehr aufgrund der (...) auf der Flucht in die Schweiz eine Verfolgung durch ihre Familienmitglieder im Irak zu befürchten habe. Weiter wird gerügt, die Vorinstanz habe den Sachverhalt unvollständig und fehlerhaft festgestellt, indem sie sich auf die Behauptung beschränke, die Vorbringen der Beschwerdeführerin seien nicht asylrelevant. Stattdessen hätte sie zwingend weitere Abklärungen treffen müssen.</w:t>
      </w:r>
    </w:p>
    <w:p>
      <w:r>
        <w:rPr>
          <w:b/>
        </w:rPr>
        <w:t>E. 8.2</w:t>
      </w:r>
    </w:p>
    <w:p>
      <w:r>
        <w:t>Die Frage, ob die Beschwerdeführerin aufgrund ihrer (...) im Sinne von Art. 3 AsylG gefährdet ist oder nicht, beschlägt nicht das rechtliche Gehör oder die Erstellung des Sachverhalts, sondern ist eine materielle Frage der rechtlichen Würdigung der Sache, welche die materielle Entscheidung über die Vorbringen betrifft. Eine Verletzung des rechtlichen Gehörs ist jedenfalls nicht ersichtlich; die Begründungspflicht ist nicht verletzt. Auch wurde der Sachverhalt weder unvollständig noch unrichtig festgestellt. Zusätzliche Abklärungen würden weder zu neuen sachdienlichen Erkenntnissen führen noch wären sie im vorinstanzlichen Verfahren entscheiderheblich gewesen. Alleine der Umstand, dass die Vorinstanz aus sachlichen Gründen zu einer anderen Würdigung der Gesuchsvorbringen gelangt, als von der Beschwerdeführerin verlangt, spricht jedenfalls nicht für eine ungenügende Sachverhaltsfeststellung. Schliesslich kommt dem Willkürverbot (Art. 9 BV) im vorliegenden Verfahren keine eigenständige Bedeutung zu. Die Beschwerdeführerin beruft sich nur in Verbindung mit anderen Bestimmungen auf das Willkürverbot und führt nicht weiter aus, inwiefern dieses verletzt sein soll. Vor diesem Hintergrund enthält sich das Bundesverwaltungsgericht der eigenständigen Prüfung einer Verletzung von Art. 9 BV.</w:t>
      </w:r>
    </w:p>
    <w:p>
      <w:r>
        <w:rPr>
          <w:b/>
        </w:rPr>
        <w:t>E. 9</w:t>
      </w:r>
    </w:p>
    <w:p>
      <w:r>
        <w:t>Zusammenfassend ist festzustellen, dass die Vorinstanz das Asylverfahren gesetzeskonform durchgeführt hat und sich die formellen Rügen als unbegründet erweisen. Die Anträge, es sei die angefochtene Verfügung aus diesen Gründen aufzuheben, die Sache zur Feststellung des vollständigen und richtigen rechtserheblichen Sachverhalts und zur Neubeurteilung an das SEM zurückzuweisen, sind demzufolge abzuweisen.</w:t>
      </w:r>
    </w:p>
    <w:p>
      <w:r>
        <w:rPr>
          <w:b/>
        </w:rPr>
        <w:t>E. 10</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Gründen ist Rechnung zu tragen (vgl. Art. 3 AsylG).</w:t>
      </w:r>
    </w:p>
    <w:p>
      <w:r>
        <w:rPr>
          <w:b/>
        </w:rPr>
        <w:t>E. 11.1</w:t>
      </w:r>
    </w:p>
    <w:p>
      <w:r>
        <w:t>Nach Prüfung der Akten durch das Gericht ist in Übereinstimmung mit der Vorinstanz festzustellen, dass die Vorbringen der Beschwerdeführerin den Anforderungen an die Flüchtlingseigenschaft gemäss Art. 3 AsylG nicht standzuhalten vermögen, weshalb vorab auf die zutreffenden Erwägungen der Vorinstanz zu verweisen ist. Die Beschwerdeführerin hat den Irak lediglich aufgrund der Probleme ihres Mannes verlassen (z. B. SEM-Akten A6 Ziff. 7.01 f.), die sich jedoch als nicht asylrelevant herausgestellt haben (hierzu Urteil des BVGer E-6935/2018), weshalb sie hieraus nichts zu ihren Gunsten abzuleiten vermag. Was das Ereignis in der Türkei anbelangt trifft zu, dass in einem Drittstaat erlittene Nachteile keine Asylrelevanz im Sinne von Art. 3 AsylG entfalten. Für die Annahme, dass die Familienmitglieder der Beschwerdeführerin im Irak hiervon Kenntnis genommen haben könnten und sie, ihr Mann und ihre Kinder daher im Heimatstaat Konsequenzen zu befürchten hätten, liegen keine stichhaltigen Anhaltspunkte vor; die Vorinstanz war nicht gehalten, weitere Abklärungen hierzu zu tätigen. Stattdessen hat die Beschwerdeführerin inzwischen beim SEM ein Gesuch auf Ausstellung eines Rückreisevisums in den Irak gestellt, um ihre Familie beziehungsweise ihre kranke Mutter im Irak zu besuchen. Zudem war es ihr im vorinstanzlichen Verfahren offensichtlich wichtig, dass niemand von ihren diesbezüglichen Vorbingen erfahren sollte, weshalb die Vorinstanz sodann auch eine für sie separate Verfügung erlassen hat.</w:t>
      </w:r>
    </w:p>
    <w:p>
      <w:r>
        <w:rPr>
          <w:b/>
        </w:rPr>
        <w:t>E. 11.2</w:t>
      </w:r>
    </w:p>
    <w:p>
      <w:r>
        <w:t>Angesichts der aufgezeigten Sachlage erübrigt es sich auf weitere Ausführungen in der Beschwerde einzugehen, da diese nicht geeignet sind, zu einer anderen rechtlichen Würdigung der Aktenlage zu führen. Betreffend die Ausführungen zum Mann der Beschwerdeführerin ist auch an dieser Stelle vollumfänglich auf das Verfahren E-6935/2018 zu verweisen. Zusammenfassend ist festzustellen, dass es der Beschwerdeführerin nicht gelungen ist, einen flüchtlingsrechtlich bedeutsamen Sachverhalt darzulegen. Die Vorinstanz hat die Flüchtlingseigenschaft zutreffend verneint und das Asylgesuch zu Recht abgelehnt.</w:t>
      </w:r>
    </w:p>
    <w:p>
      <w:r>
        <w:rPr>
          <w:b/>
        </w:rPr>
        <w:t>E. 12</w:t>
      </w:r>
    </w:p>
    <w:p>
      <w:r>
        <w:t>Gemäss Art. 44 AsylG verfügt das Staatssekretariat in der Regel die Wegweisung aus der Schweiz, wenn es das Asylgesuch ablehnt oder darauf nicht eintritt. Die Beschwerdeführerin verfügt weder über eine ausländerrechtliche Aufenthaltsbewilligung noch über einen Anspruch auf Erteilung einer solchen (vgl. BVGE 2009/50 E. 9 S. 733). Die Wegweisung wurde zu Recht angeordnet.</w:t>
      </w:r>
    </w:p>
    <w:p>
      <w:r>
        <w:rPr>
          <w:b/>
        </w:rPr>
        <w:t>E. 13</w:t>
      </w:r>
    </w:p>
    <w:p>
      <w:r>
        <w:t>Aus diesen Erwägungen ergibt sich, dass die angefochtene Verfügung Bundesrecht nicht verletzt und den rechtserheblichen Sachverhalt richtig und vollständig feststellt (Art. 106 Abs. 1 AsylG). Die Beschwerde ist abzuweisen, soweit darauf einzutreten ist.</w:t>
      </w:r>
    </w:p>
    <w:p>
      <w:r>
        <w:rPr>
          <w:b/>
        </w:rPr>
        <w:t>E. 14.1</w:t>
      </w:r>
    </w:p>
    <w:p>
      <w:r>
        <w:t>Die Beschwerdeführerin beantragt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w:t>
      </w:r>
    </w:p>
    <w:p>
      <w:r>
        <w:rPr>
          <w:b/>
        </w:rPr>
        <w:t>E. 14.2</w:t>
      </w:r>
    </w:p>
    <w:p>
      <w:r>
        <w:t>Bei diesem Ausgang des Verfahrens sind die Kosten von Fr. 750.- (Art. 1-3 des Reglements vom 21. Februar 2008 über die Kosten und Entschädigungen vor dem Bundesverwaltungsgericht [VGKE], SR 173.320.2) der Beschwerdeführerin aufzuerlegen (Art. 63 Abs. 1 VwVG). Mit dem vorliegenden Urteil ist der Antrag auf Verzicht der Erhebung eines Kostenvorschusses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