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E-6938/2019 vom 17. April 2020</w:t>
      </w:r>
    </w:p>
    <w:p>
      <w:r>
        <w:t>Bundesverwaltungsgericht, 2020-04-17, FR</w:t>
      </w:r>
    </w:p>
    <w:p>
      <w:r>
        <w:rPr>
          <w:b/>
        </w:rPr>
        <w:t xml:space="preserve">Quelle: </w:t>
      </w:r>
      <w:r>
        <w:t>https://mcp.opencaselaw.ch/entscheid/bvger_E-6938_2019</w:t>
      </w:r>
    </w:p>
    <w:p>
      <w:r>
        <w:t>FR: TAF E-6938/2019 du 17 avril 2020</w:t>
      </w:r>
    </w:p>
    <w:p>
      <w:r>
        <w:t>IT: TAF E-6938/2019 del 17 aprile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 recourant a qualité pour recourir (art. 48 al. 1 PA). Présenté dans la forme (art. 52 al. 1 PA) et le délai (anc. art. 108 al. 1 LAsi) prescrits par la loi, le recours est recevable.</w:t>
      </w:r>
    </w:p>
    <w:p>
      <w:r>
        <w:rPr>
          <w:b/>
        </w:rPr>
        <w:t>E. 1.4</w:t>
      </w:r>
    </w:p>
    <w:p>
      <w:r>
        <w:t>Il est renoncé à un échange d'écritures (art. 111a al. 1 LAsi).</w:t>
      </w:r>
    </w:p>
    <w:p>
      <w:r>
        <w:rPr>
          <w:b/>
        </w:rPr>
        <w:t>E. 2.1</w:t>
      </w:r>
    </w:p>
    <w:p>
      <w:r>
        <w:t>Quiconque demande l'asile (requérant) doit prouver ou du moins rendre vraisemblable qu'il est un réfugié. La qualité de réfugié est vraisemblable lorsque l'autorité estime que celle-ci est hautement probable. Ne sont en revanche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Plus précisément, des allégations sont vraisemblables, lorsque, sur les points essentiels, elles sont suffisamment fondées (ou : consistantes), concluantes (ou : constantes et cohérentes) et plausibles et que le requérant est personnellement crédible (art. 7 al. 3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 cf. ATAF 2012/5 consid. 2.2).</w:t>
      </w:r>
    </w:p>
    <w:p>
      <w:r>
        <w:rPr>
          <w:b/>
        </w:rPr>
        <w:t>E. 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SEM a refusé l'asile au recourant, rappelant qu'il avait déjà tenu pour invraisemblables lors de l'examen de sa première demande d'asile du 9 janvier 2003 son origine cabindaise, ainsi que l'appartenance et les activités de son père pour le FLEC. Il a ajouté que les recherches du recourant menées par les autorités angolaises au domicile de F._______ étaient également invraisemblables, constatant que le mandat d'arrêt, produit sous forme de copie, était dépourvu de valeur probante. Le recourant a contesté l'appréciation du SEM et a maintenu que ses allégués étaient vraisemblables. Il a admis que le mandat d'arrêt produit était une copie, précisant que F._______ l'avait obtenu en soudoyant des connaissances au sein des services de sécurité (cf. recours p. 8).</w:t>
      </w:r>
    </w:p>
    <w:p>
      <w:r>
        <w:rPr>
          <w:b/>
        </w:rPr>
        <w:t>E. 3.2</w:t>
      </w:r>
    </w:p>
    <w:p>
      <w:r>
        <w:t>D'abord, le Tribunal considère, à l'instar du SEM, que le recourant n'a pas rendu son origine cabindaise vraisemblable. Il est rappelé que, dans sa décision du 13 avril 2004 précitée, le Tribunal avait déjà retenu que l'origine alléguée du Cabinda n'était pas plausible, puisqu'il ressortait de la carte d'identité produite par le recourant à l'appui de sa première demande d'asile qu'il était originaire de E._______, dans la province de Uige. Cette appréciation est encore attestée par le passeport déposé par l'intéressé à l'appui de sa demande d'asile du 4 février 2016, qui mentionne également la province d'Uige comme lieu d'origine. L'intéressé a expliqué que sa mère provenait de E._______ alors que son père était originaire de Cabinda ; au moment de faire faire son passeport en Angola par l'intermédiaire d'un ami, celui-ci lui aurait conseillé de faire figurer le lieu de naissance de sa mère, car en tant que ressortissant du Cabinda, il risquait de ne pas obtenir de passeport. Or cet argument ne saurait convaincre ni lever le doute sur la prétendue origine cabindaise du recourant. Quant à l'allégué avancé au stade du recours, selon lequel le fait d'être né à Uige n'excluait pas qu'il soit cabindais, est contraire aux déclarations du recourant, qui a maintenu tout au long de ses auditions être né au Cabinda et y avoir vécu enfant. Au surplus, il est relevé que le recourant a tenu des propos divergents au sujet de l'époque à laquelle il aurait quitté le Cabinda, évoquant tantôt 1985 (dans sa première demande d'asile), tantôt les années 1995 ou 1996.</w:t>
      </w:r>
    </w:p>
    <w:p>
      <w:r>
        <w:rPr>
          <w:b/>
        </w:rPr>
        <w:t>E. 3.3</w:t>
      </w:r>
    </w:p>
    <w:p>
      <w:r>
        <w:t>Ensuite, le recourant n'a pas rendu vraisemblable avoir été personnellement recherché par les autorités lors de son séjour en Angola entre (...) et (...). En effet, celui-ci a pu rentrer dans son pays d'origine sous sa vraie identité, ce qui démontre qu'il n'était pas recherché, malgré le fait qu'il portait le même nom de famille que son père et son frère, tous deux membres allégués du FLEC. A cet égard, il est rappelé que le Tribunal, dans sa décision du 13 avril 2004, a considéré que l'engagement et les activités du père du recourant pour le FLEC étaient invraisemblables. Le recourant prétend avoir versé un pot-de-vin aux douaniers pour passer les contrôles sans encombre, ce qui n'aurait très probablement pas été possible s'il avait été activement recherché en raison de ses liens présumés avec le FLEC. En outre, il n'est pas crédible que les autorités étaient à la recherche du frère de l'auteur de la fusillade survenue début (...), plus de (...) et demi après l'événement, étant donné que l'assaillant du bus avait d'ores et déjà été mis hors d'état de nuire, puisqu'il avait été tué. Par ailleurs, le recourant, qui était sans nouvelle de son frère depuis début (...), ne lui avait donc plus versé d'argent durant la période qui précédait son arrivée en Angola et il est donc invraisemblable qu'il ait été recherché, car soupçonné de soutenir financièrement le FLEC. Il n'est pas non plus plausible que les autorités aient été en mesure de le retrouver chez son ami, alors qu'il n'avait pas donné d'adresse à la frontière aéroportuaire. De plus, il n'est pas crédible que les autorités aient délivré un mandat d'arrêt contre le recourant à l'adresse de F._______, puisque l'intéressé n'avait pas pu être identifié à cet endroit lors de leur visite.</w:t>
      </w:r>
    </w:p>
    <w:p>
      <w:r>
        <w:rPr>
          <w:b/>
        </w:rPr>
        <w:t>E. 3.4</w:t>
      </w:r>
    </w:p>
    <w:p>
      <w:r>
        <w:t>Quant au mandat d'arrêt en tant que tel, le recourant a admis qu'il s'agissait d'un document destiné à un usage interne et qu'il l'avait produit sous forme de copie. Ainsi, le Tribunal considère ce moyen de preuve dépourvu de valeur probante et renvoie, pour le reste, au 5ème paragraphe de la page 4 de la décision attaquée.</w:t>
      </w:r>
    </w:p>
    <w:p>
      <w:r>
        <w:rPr>
          <w:b/>
        </w:rPr>
        <w:t>E. 3.5</w:t>
      </w:r>
    </w:p>
    <w:p>
      <w:r>
        <w:t>Au demeurant, il n'est pas vraisemblable que F._______, qui n'avait plus de contact avec le recourant depuis 2012, décide soudain, en 2015, sans élément déclencheur, de soudoyer des connaissances au sein des services de sécurité pour se faire délivrer une copie du mandat d'arrêt de (...) 2012 établi à l'encontre du recourant. Il n'est par ailleurs pas plausible que F._______ ait rencontré des problèmes avec les autorités angolaises jusqu'en 2015, de manière réfléchie au motif qu'il avait hébergé le recourant pendant quelques jours entre (...) et (...), puisque le recourant n'avait pas été identifié par les autorités lors de leur visite.</w:t>
      </w:r>
    </w:p>
    <w:p>
      <w:r>
        <w:rPr>
          <w:b/>
        </w:rPr>
        <w:t>E. 3.6</w:t>
      </w:r>
    </w:p>
    <w:p>
      <w:r>
        <w:t>Pour le reste, il est renvoyé aux considérants détaillés de la décision entreprise, dès lors que le recours ne contient aucun argument ou élément susceptible de remettre en cause cette décision sous l'angle de la vraisemblance.</w:t>
      </w:r>
    </w:p>
    <w:p>
      <w:r>
        <w:rPr>
          <w:b/>
        </w:rPr>
        <w:t>E. 3.7</w:t>
      </w:r>
    </w:p>
    <w:p>
      <w:r>
        <w:t>Vu ce qui précède, le risque allégué d'une persécution future en cas de retour est infondé.</w:t>
      </w:r>
    </w:p>
    <w:p>
      <w:r>
        <w:rPr>
          <w:b/>
        </w:rPr>
        <w:t>E. 3.8</w:t>
      </w:r>
    </w:p>
    <w:p>
      <w:r>
        <w:t>Il s'ensuit que le recours, en tant qu'il conteste le refus d'octroi de l'asile et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Conformément à l'art. 44 LAsi en relation avec l'art. 83 al. 1 LEI (a contrario), l'exécution du renvoi est ordonnée si elle est licite, raisonnablement exigible et possible. Si ces conditions ne sont pas (toutes) réunies,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la mesure où le recours, en tant qu'il porte sur le refus de reconnaissance de la qualité de réfugié et le rejet de l'asile, est rejeté, l'intéressé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le recourant n'a pas rendu vraisemblable l'existence d'un véritable risque, concret et sérieux, d'être victime de traitements prohibés par les art. 3 CEDH ou 3 Conv. torture en cas de renvoi dans son pays.</w:t>
      </w:r>
    </w:p>
    <w:p>
      <w:r>
        <w:rPr>
          <w:b/>
        </w:rPr>
        <w:t>E. 6.5</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7.2</w:t>
      </w:r>
    </w:p>
    <w:p>
      <w:r>
        <w:t>L'Angola, à l'exception de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L'exigibilité du renvoi d'un requérant en Angola doit être examinée individuellement, en tenant non seulement compte de l'existence d'un réseau familial ou social susceptible d'assurer sa subsistance à son retour et d'y faciliter sa réintégration, mais aussi des particularités et ressources propres au requérant, notamment de son âge, de son genre, de son état de santé et de son niveau d'instruction, voire de sa formation et de son expérience professionnelle (cf. arrêt du Tribunal administratif fédéral E-78/2018 du 16 mai 2019 consid. 7.2).</w:t>
      </w:r>
    </w:p>
    <w:p>
      <w:r>
        <w:rPr>
          <w:b/>
        </w:rPr>
        <w:t>E. 7.3</w:t>
      </w:r>
    </w:p>
    <w:p>
      <w:r>
        <w:t>Il convient de déterminer si la situation personnelle du recourant est à même de le mettre concrètement en danger en cas de retour en Angola.</w:t>
      </w:r>
    </w:p>
    <w:p>
      <w:r>
        <w:rPr>
          <w:b/>
        </w:rPr>
        <w:t>E. 7.3.1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7.3.1.1</w:t>
      </w:r>
    </w:p>
    <w:p>
      <w:r>
        <w:t>En l'occurrence, le recourant a déposé deux rapports médicaux établis par le Centre H._______, l'un du 5 mars 2018 et l'autre non daté faisant suite à un examen du 7 octobre 2019, ainsi qu'un troisième du 11 octobre 2019 délivré par un centre d'addictologie. Il ressort du dossier que le recourant souffre d'un état de stress post-traumatique (PTSD ; CIM 10, F43.1). Alors qu'il présentait des idées noires et suicidaires en 2016, liées au remariage de son ex-épouse et à son licenciement, il n'évoque plus de « projet suicidaire » en octobre 2019. Il bénéficie d'un traitement médicamenteux composé de Mirtazapine (15mg/3x par jour), de Zolpidem (10mg /1x par jour) et de Tranxilium (10gm/1x par jour) et se présente aux consultations de manière très irrégulière. Par ailleurs, il présente des troubles mentaux et du comportement, liés à l'utilisation continue d'alcool et de sédatifs ou d'hypnotiques (CIM 10, F10.25 et F13.25). Il est suivi en alcoologie par un intervenant psychosocial à raison d'un entretien par mois depuis mai 2016, ce qui a permis la réduction de sa consommation.</w:t>
      </w:r>
    </w:p>
    <w:p>
      <w:r>
        <w:rPr>
          <w:b/>
        </w:rPr>
        <w:t>E. 7.3.1.2</w:t>
      </w:r>
    </w:p>
    <w:p>
      <w:r>
        <w:t>Vu ce qui précède, les problèmes de santé du recourant ne sont pas graves au point de conduire d'une manière certaine, en l'absence de possibilités de traitement adéquat ou d'accès gratuits aux soins dans son pays d'origine, à la mise en danger concrète de sa vie ou à une atteinte sérieuse, durable et notablement plus grave de son intégrité physique ou psychique. D'ailleurs, son état psychique ne nécessite pas, en l'état, des soins essentiels ou une prise en charge médicale particulièrement lourde, dont l'absence serait de nature à mettre sa vie en péril en cas de renvoi en Angola. L'apparition des problèmes psychiques du recourant, tout comme sa consommation excessive d'alcool, coïncident avec la survenance d'événements personnels qui l'ont particulièrement affecté à l'époque, tels que son licenciement et le remariage de son ex-femme. Cependant, on ne saurait retarder indéfiniment l'exécution de son renvoi de Suisse pour ce motif et il ressort d'ailleurs des rapports médicaux déposés qu'il va mieux psychologiquement (disparition des idées noires et suicidaires) et a réduit sa consommation d'alcool.</w:t>
      </w:r>
    </w:p>
    <w:p>
      <w:r>
        <w:rPr>
          <w:b/>
        </w:rPr>
        <w:t>E. 7.3.2</w:t>
      </w:r>
    </w:p>
    <w:p>
      <w:r>
        <w:t>En outre, il ne ressort du dossier aucun élément dont on pourrait inférer que l'exécution du renvoi impliquerait une mise en danger concrète du recourant. A cet égard, le Tribunal relève que celui-ci est sans charge de famille et est capable d'excercer une activité professionnelle rémunérée. Le recourant a travaillé en Angola comme aide-mécanicien, est au bénéfice de formations dans la soudure/serrurerie et en informatique accomplies en Suisse ainsi que d'une expérience professionnelle en tant qu'aide-cuisinier. Ainsi, la formation ainsi que l'expérience acquises dans plusieurs domaines d'activités devraient lui permettre de se réinsérer sur le marché du travail sans rencontrer d'excessives difficultés. De plus, ainsi que décrit ci-dessus, ses problèmes de santé ne sont pas à ce point graves qu'ils l'empêcheraient d'exercer une quelconque activité professionnelle. Certes, le recourant a séjourné en Suisse durant plusieurs années, mais, une fois les premières difficultés de réadaptation surmontées à son retour, il devrait pouvoir poursuivre sa vie dans son pays d'origine. De plus, vu les éléments d'invraisemblance retenus au sujet de ses motifs d'asile ainsi que des activités de son père pour le FLEC, il n'est pas vraisemblable que le recourant ne dispose d'aucun réseau familial ou social dans son pays d'origine à même de lui venir en aide à son retour. A titre d'exemple et sans que cet élément soit à lui seul décisif, il est relevé qu'il s'est contredit au sujet du décès de son père, alléguant tantôt qu'il était mort en 2001, tantôt qu'il l'avait encore accompagné à l'aéroport de Luanda, le (...) 2003.</w:t>
      </w:r>
    </w:p>
    <w:p>
      <w:r>
        <w:rPr>
          <w:b/>
        </w:rPr>
        <w:t>E. 7.4</w:t>
      </w:r>
    </w:p>
    <w:p>
      <w:r>
        <w:t>Vu ce qui précède,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10.1</w:t>
      </w:r>
    </w:p>
    <w:p>
      <w:r>
        <w:t>Avec le présent prononcé, la demande de dispense du versement d'une avance de frais devient sans objet.</w:t>
      </w:r>
    </w:p>
    <w:p>
      <w:r>
        <w:rPr>
          <w:b/>
        </w:rPr>
        <w:t>E. 10.2</w:t>
      </w:r>
    </w:p>
    <w:p>
      <w:r>
        <w:t>Dans la mesure où les conclusions du recours, au moment du dépôt de celui-ci, étaient vouées à l'échec, la requête d'assistance judiciaire partielle doit être rejetée (art. 65 al. 1 PA). Il s'ensuit que la demande de nomination d'un mandataire d'office doit également être rejetée (anc. art. 110a al. 1 LAsi a contrario).</w:t>
      </w:r>
    </w:p>
    <w:p>
      <w:r>
        <w:rPr>
          <w:b/>
        </w:rPr>
        <w:t>E. 11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compte tenu des circonstances particulières du cas d'espèce, il est renoncé à la perception des frais de procédure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