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E-6935/2019 vom 21. Januar 2021</w:t>
      </w:r>
    </w:p>
    <w:p>
      <w:r>
        <w:t>Bundesverwaltungsgericht, 2021-01-21, FR</w:t>
      </w:r>
    </w:p>
    <w:p>
      <w:r>
        <w:rPr>
          <w:b/>
        </w:rPr>
        <w:t xml:space="preserve">Quelle: </w:t>
      </w:r>
      <w:r>
        <w:t>https://mcp.opencaselaw.ch/entscheid/bvger_E-6935_2019</w:t>
      </w:r>
    </w:p>
    <w:p>
      <w:r>
        <w:t>FR: TAF E-6935/2019 du 21 janvier 2021</w:t>
      </w:r>
    </w:p>
    <w:p>
      <w:r>
        <w:t>IT: TAF E-6935/2019 del 21 gennaio 2021</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présenté dans la forme et dans le délai prescrits par la loi, le recours est recevable (art. 48 al. 1 ainsi que 52 al. 1 PA et art. 108 al. 6 LAsi).</w:t>
      </w:r>
    </w:p>
    <w:p>
      <w:r>
        <w:rPr>
          <w:b/>
        </w:rPr>
        <w:t>E. 1.3</w:t>
      </w:r>
    </w:p>
    <w:p>
      <w:r>
        <w:t>Il est renoncé à un échange d'écritures dans la présente affaire (art. 111a al. 1 LAsi).</w:t>
      </w:r>
    </w:p>
    <w:p>
      <w:r>
        <w:rPr>
          <w:b/>
        </w:rPr>
        <w:t>E. 2</w:t>
      </w:r>
    </w:p>
    <w:p>
      <w:r>
        <w:t>Dans la décision attaquée, le SEM a qualifié la demande du recourant du 17 octobre 2019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w:t>
      </w:r>
    </w:p>
    <w:p>
      <w:r>
        <w:rPr>
          <w:b/>
        </w:rPr>
        <w:t>E. 3.1</w:t>
      </w:r>
    </w:p>
    <w:p>
      <w:r>
        <w:t>Cela dit, il convient de se prononcer préalablement sur le grief d'ordre formel soulevé par le recourant. Celui-ci reproche au SEM d'avoir violé son droit d'être entendu, dans le mesure où il n'a pas été entendu lors d'une audition, suite au dépôt de sa seconde demande d'asile.</w:t>
      </w:r>
    </w:p>
    <w:p>
      <w:r>
        <w:rPr>
          <w:b/>
        </w:rPr>
        <w:t>E. 3.2</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2010/53 consid. 13.1 ; PIERRE MOOR / ETIENNE POLTIER, Droit administratif, les actes administratifs et leur contrôle, volume II, 3e éd., 2011, p. 311 s.).</w:t>
      </w:r>
    </w:p>
    <w:p>
      <w:r>
        <w:rPr>
          <w:b/>
        </w:rPr>
        <w:t>E. 3.3</w:t>
      </w:r>
    </w:p>
    <w:p>
      <w:r>
        <w:t>Il est toutefois relevé que,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l'art. 111c LAsi et ses conséquences sur la procédure, le Tribunal a, dans sa jurisprudence, retenu en particulier que la procédure relative à une demande d'asile multiple était, en principe, écrite (cf. ATAF 2014/39 consid. 5.3).</w:t>
      </w:r>
    </w:p>
    <w:p>
      <w:r>
        <w:rPr>
          <w:b/>
        </w:rPr>
        <w:t>E. 3.4</w:t>
      </w:r>
    </w:p>
    <w:p>
      <w:r>
        <w:t>En l'occurrence, le recourant a eu amplement loisir de présenter les motifs de sa deuxième demande d'asile, par l'intermédiaire de son mandataire, dans un écrit de 7 pages daté du 17 octobre 2019. Il a expliqué à cette occasion les faits qui étaient, selon lui, nouveaux et déterminants pour fonder sa deuxième demande d'asile.</w:t>
      </w:r>
    </w:p>
    <w:p>
      <w:r>
        <w:rPr>
          <w:b/>
        </w:rPr>
        <w:t>E. 3.5</w:t>
      </w:r>
    </w:p>
    <w:p>
      <w:r>
        <w:t>L'intéressé a ainsi eu la possibilité, avec le soutien de son mandataire, d'exposer de manière libre et complète ses nouveaux motifs d'asile. Dans ces circonstances, il y a lieu d'admettre que le SEM n'avait aucun motif objectivement fondé de douter de l'énoncé exhaustif des éléments de faits nécessaires pour statuer sur la deuxième demande d'asile de l'intéressé. Cela étant, rien n'obligeait l'autorité intimée à entreprendre une audition sur les motifs.</w:t>
      </w:r>
    </w:p>
    <w:p>
      <w:r>
        <w:rPr>
          <w:b/>
        </w:rPr>
        <w:t>E. 3.6</w:t>
      </w:r>
    </w:p>
    <w:p>
      <w:r>
        <w:t>En conséquence, il convient d'écarter ce grief et de rejeter la demande tendant au renvoi du dossier au SEM pour ce motif.</w:t>
      </w:r>
    </w:p>
    <w:p>
      <w:r>
        <w:rPr>
          <w:b/>
        </w:rPr>
        <w:t>E. 4.1</w:t>
      </w:r>
    </w:p>
    <w:p>
      <w:r>
        <w:t>En l'espèce, le recourant fait valoir qu'en raison d'activités politiques déployées en Suisse après la fin de sa première procédure d'asile, il peut se prévaloir d'une crainte fondée de persécutions en cas de retour au Nigéria.</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et 2 LAsi ; cf. ATAF 2007/31 consid. 5.2 à 5.6).</w:t>
      </w:r>
    </w:p>
    <w:p>
      <w:r>
        <w:rPr>
          <w:b/>
        </w:rPr>
        <w:t>E. 4.3</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de cette dernière disposition.</w:t>
      </w:r>
    </w:p>
    <w:p>
      <w:r>
        <w:rPr>
          <w:b/>
        </w:rPr>
        <w:t>E. 4.4</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1999, p. 77 s.).</w:t>
      </w:r>
    </w:p>
    <w:p>
      <w:r>
        <w:rPr>
          <w:b/>
        </w:rPr>
        <w:t>E. 5.1</w:t>
      </w:r>
    </w:p>
    <w:p>
      <w:r>
        <w:t>Cela étant, l'intéressé fait valoir qu'il est un membre actif de l'IPOB, qu'il a participé à plusieurs manifestations et réunions en Suisse contre le gouvernement nigérian et qu'il s'affiche à visage découvert sur les réseaux sociaux pour défendre les intérêts du Biafra.</w:t>
      </w:r>
    </w:p>
    <w:p>
      <w:r>
        <w:rPr>
          <w:b/>
        </w:rPr>
        <w:t>E. 5.2</w:t>
      </w:r>
    </w:p>
    <w:p>
      <w:r>
        <w:t>Il ressort du rapport de l'OSAR cité précédemment (cf. p.5), produit par le recourant lui-même, que les autorités nigérianes s'intéressent essentiellement aux militants revêtant un profil particulier et non aux simples membres ou sympathisants de l'IPOB séjournant à l'étranger. En effet, selon ce rapport, la probabilité d'arrestation des activistes de l'IPOB de l'étranger existe en cas de retour, mais elle concerne avant tout les plus en vue d'entre eux, étant précisé que tous les membres de l'IPOB ne font pas face au même risque. En outre, compte tenu du nombre d'expatriés nigérians originaires du Biafra, dont la plupart sont membres ou sympathisants de l'IPOB, il apparaît peu probable que lesdites autorités puissent - ou même souhaitent - surveiller et identifier toutes les personnes de par le monde qui militeraient en faveur de l'indépendance du Biafra.</w:t>
      </w:r>
    </w:p>
    <w:p>
      <w:r>
        <w:rPr>
          <w:b/>
        </w:rPr>
        <w:t>E. 5.3</w:t>
      </w:r>
    </w:p>
    <w:p>
      <w:r>
        <w:t>En l'espèce, le recourant est resté très vague sur les informations ou le contenu des messages qu'il aurait publiés sur Internet, se limitant à indiquer qu'il diffusait des photographies de ses activités politiques sur ses pages « (...) » et qu'il intervenait de manière ponctuelle sur des forums de discussion concernant les Biafrais. Il n'a par ailleurs donné aucune adresse Internet à laquelle ceux-ci pourraient être consultés. Rien n'indique ainsi que la présence du recourant sur les réseaux sociaux ait été d'une ampleur telle qu'elle ait pu parvenir à l'attention des autorités nigérianes. Il en va de même pour ses participations à des manifestations ou des réunions en faveur de l'indépendance de la région du Biafra. En effet, aucun élément au dossier ne permet de retenir qu'il ait, dans ce contexte, occupé une fonction particulièrement exposée le distinguant de ses nombreux autres compatriotes participant à de tels événements. A ce sujet, les photographies, qui le représentent dans le cadre de telles manifestations ou réunions, ne permettent pas de rendre vraisemblable que l'intéressé aurait été particulièrement actif pour la cause du Biafra. Il ressort plutôt de ces pièces que de nombreuses personnes ont participé à ces événements et que l'intéressé, le plus souvent difficilement reconnaissable, n'avait aucune fonction, ni activité particulière, mais se fondait dans la masse des participants. De plus, rien n'indique que ces photographies aient été rendues publiques et encore moins que les autorités nigérianes aient pu en avoir connaissance.</w:t>
      </w:r>
    </w:p>
    <w:p>
      <w:r>
        <w:rPr>
          <w:b/>
        </w:rPr>
        <w:t>E. 5.4</w:t>
      </w:r>
    </w:p>
    <w:p>
      <w:r>
        <w:t>Dans ces conditions, l'intéressé n'a pas établi avoir déployé une activité politique intense en exil. Même en admettant qu'il soit membre de l'IPOB, la fonction exercée dans cette organisation n'ayant rien de dirigeante ou de particulièrement exposée au regard des pièces du dossier, il n'y a pas lieu d'admettre qu'il ait fait preuve d'un militantisme de nature à avoir attiré l'attention des autorités nigérianes. Il n'apparaît dès lors pas que les activités de l'intéressé en Suisse auraient conduit à son identification par lesdites autorités en tant que membre ou soutien de l'IPOB. L'attestation de cette organisation du (...) 2019, au demeurant non signée, ne saurait modifiée cette appréciation. Du reste, rien n'indique que le recourant disposait d'un profil particulier au regard de son vécu avant son départ du pays permettant d'admettre que ses activités en exil auraient pu susciter une surveillance plus accrue des autorités nigérianes à son égard. En effet, il apparaît que l'intéressé n'a été actif politiquement et sur les réseaux sociaux qu'après son arrivée en Suisse et que son soutien à la cause du Biafra ne s'est pas manifesté auparavant. Le Tribunal constate ainsi que, lors de la procédure d'asile ordinaire, l'intéressé n'a fait aucune mention de son prétendu engagement en faveur de l'indépendance du Biafra. En outre, contrairement à ce qu'il soutient dans le cadre de sa seconde demande d'asile, - à savoir que ses parents seraient tous les deux originaires du Biafra, que son père aurait été un leader d'un mouvement indépendantiste de la République du Biafra et que lui-même aurait toujours combattu pour l'indépendance du Biafra -, il a indiqué lors de sa première procédure d'asile, d'une part, qu'il n'avait jamais connu son père et qu'il savait juste qu'il était de nationalité libérienne ainsi que d'ethnie « vaï » (cf. procès-verbal [ci-après : p-v] d'audition du 4 juin 2013, pt 1.08, 1.11 et 1.16.04, et p-v d'audition du 23 mai 2014, R 9) et, d'autre part, qu'il ne connaissait pas l'origine de sa mère, mais pensait « qu'elle était du Cameroun » (cf. p-v d'audition du 23 mai 2014, R 53). Ces constatations permettent légitimement de mettre en doute la crédibilité du recourant quant à l'origine et aux circonstances de son engagement en faveur de l'indépendance de la région du Biafra. En conclusion, ni l'appartenance de l'intéressé à l'IPOB ni les activités politiques déployées en Suisse ne permettent d'établir une crainte fondée de persécution en cas de retour au Nigéria.</w:t>
      </w:r>
    </w:p>
    <w:p>
      <w:r>
        <w:rPr>
          <w:b/>
        </w:rPr>
        <w:t>E. 5.5</w:t>
      </w:r>
    </w:p>
    <w:p>
      <w:r>
        <w:t>Compte tenu de ce qui précède, c'est à juste titre que le SEM a estimé que les motifs d'asile nouvellement allégués par le recourant à l'appui de sa demande multiple ne satisfaisaient pas aux conditions requises pour la reconnaissance de la qualité de réfugié selon l'art. 3 LAsi. Il s'ensuit que le recours, en tant qu'il conteste le refus de la reconnaissance de la qualité de réfugié,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établi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au regard de l'absence de risques concrets et sérieux de traitements de cette nature, le Tribunal retient que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 cet égard, le Tribunal relève qu'il est jeune, sans charge de famille, au bénéfice d'une formation de (...) ainsi que d'expériences professionnelles et n'a pas allégué de problème de santé particulier.</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12.2</w:t>
      </w:r>
    </w:p>
    <w:p>
      <w:r>
        <w:t>Toutefois, le recourant étant indigent et les conclusions du recours, au moment de leur dépôt, n'apparaissant pas d'emblée vouées à l'échec, le Tribunal admet la requête d'assistance judiciaire partielle (art. 65 al. 1 PA), de sorte qu'il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