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E-6934/2018 vom 28. Dezember 2018</w:t>
      </w:r>
    </w:p>
    <w:p>
      <w:r>
        <w:t>Bundesverwaltungsgericht, 2018-12-28, DE</w:t>
      </w:r>
    </w:p>
    <w:p>
      <w:r>
        <w:rPr>
          <w:b/>
        </w:rPr>
        <w:t xml:space="preserve">Quelle: </w:t>
      </w:r>
      <w:r>
        <w:t>https://mcp.opencaselaw.ch/entscheid/bvger_E-6934_2018</w:t>
      </w:r>
    </w:p>
    <w:p>
      <w:r>
        <w:t>FR: TAF E-6934/2018 du 28 décembre 2018</w:t>
      </w:r>
    </w:p>
    <w:p>
      <w:r>
        <w:t>IT: TAF E-6934/2018 del 28 dicembre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der Beschwerde wird in der Hauptsache die Aufhebung der angefochtenen Verfügung sowie die Zurückweisung der Sache an die Vorinstanz zur Neubeurteilung beantragt und entsprechend die formellen Rügen der Verletzung des rechtlichen Gehörs (Art. 29 VwVG) respektive eine Verletzung der Begründungspflicht sowie eine Verletzung der Pflicht zur vollständigen und richtigen Abklärung des rechtserheblichen Sachverhalts (Art. 6 AsylG i.V.m. Art. 12 VwVG) erhoben.</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4.3</w:t>
      </w:r>
    </w:p>
    <w:p>
      <w:r>
        <w:t>Die Begründungspflicht, welche sich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Kneubühler, in: Auer/Müller/Schindler [Hrsg.], Kommentar zum Bundesgesetz über das VwVG, 2008, Rz. 6 ff. zu Art. 35 VwVG;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4.4</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5.1</w:t>
      </w:r>
    </w:p>
    <w:p>
      <w:r>
        <w:t>Der Beschwerdeführer verweist in seiner Beschwerde auf das Handbuch Asyl und Rückkehr des SEM, Artikel C7, welcher die Anhörung zu den Asylgründen umfasst. Demnach sei die asylsuchende Person im Rahmen der Bundesanhörung umfassend zu ihren Asylgründen und zu allfälligen weiteren Gründen, die einer Wegweisung entgegenstehen könnten, anzuhören. Insbesondere würden sich die Fragen zunächst auf die persönliche Situation der asylsuchenden Person und deren Biografie beziehen. Diese seien sodann auch für die Glaubhaftigkeitsprüfung der Asylvorbringen und die Einbettung des fluchtrelevanten Sachverhalts in den Lebenskontext der asylsuchenden Person von Bedeutung. Der Beschwerdeführer rügt nun, das SEM sei seiner Pflicht, den Sachverhalt umfassend abzuklären, seine Vorbringen zu prüfen und in der Entscheidfindung zu berücksichtigen, nicht nachgekommen. So habe die Bundesanhörung zu den Asylgründen genau zwei Stunden gedauert, wobei ihm 20 Fragen durch den Sachbearbeiter des SEM und neun Fragen durch den Hilfswerksmitarbeiter gestellt worden seien. Die Anhörung sei, entgegen den Anweisungen im Handbuch des SEM, nicht mit Fragen zur persönlichen Situation eingeleitet worden. Vielmehr sei gleich zu Beginn nach den Asylgründen gefragt worden. Zwar habe er in seiner freien Rede seine Asylgründe schildern können. Er sei aber vom Sachbearbeiter unterbrochen worden und es wäre an diesem gewesen, die Vorbringen zu vertiefen, zeitlich und räumlich einordnen zu lassen sowie weitere Einzelheiten zu erfragen. Insbesondere seien keine Fragen zur Zumutbarkeit des Wegweisungsvollzugs gestellt worden. Es sei mithin offensichtlich, dass diese Anhörungsweise nicht den Anforderungen genüge, das SEM dadurch das Asylgesuch unvollständig geprüft habe und seine Begründungspflicht verletzt habe. Hinzu würden falsche Angaben kommen, auf welche sich das SEM in seiner Verfügung stützt. So habe er in seinem Heimatstaat, anders als von der Vorinstanz behauptet, nicht die Schule, sondern lediglich während drei Jahren die Koranschule besucht.</w:t>
      </w:r>
    </w:p>
    <w:p>
      <w:r>
        <w:rPr>
          <w:b/>
        </w:rPr>
        <w:t>E. 5.2</w:t>
      </w:r>
    </w:p>
    <w:p>
      <w:r>
        <w:t>Hierzu ist festzustellen, dass an der Bundesanhörung tatsächlich gleich mit Fragen zu den Asylgründen eingestiegen wurde. Dies entspricht jedoch auch dem Sinn und Zweck von Art. 29 AsylG, wonach die Anhörung explizit dazu dient, die Fluchtgründe zu erfragen. Unter Berücksichtigung der ausführlichen BzP vom 8. August 2016, an welcher der Beschwerdeführer eingehend zu seinem Alter (act. A12/13 F1.06, F2.01), seiner Herkunft und Ethnie (act. A12/13 F1.07 f.), seiner Ausbildung (act. A12/13 F1.17.04 f.), seiner Clanzugehörigkeit (act. A12/13 F1.04), seinem Wohnort (act. A12/13 F2.01), seinen im Heimatstaat und in Drittstaaten lebenden Familienmitglieder sowie den jeweiligen Beziehungen zu diesen befragt wurde (act. A12/13 F1.08 ff., F3.01 ff.), konnte sich die Vorinstanz über seine persönliche Situation und Biografie bereits ein Bild machen. Entsprechend konnte das SEM die an der Anhörung vorgebrachten Asylgründe räumlich und zeitlich korrekt in den bereits bekannten Lebenskontext des Beschwerdeführers einordnen. Eine erneute detaillierte Befragung zur persönlichen Situation drängte sich demzufolge an der Bundesanhörung nicht auf. Im Übrigen hat der Sachbearbeiter des SEM an der Anhörung durchaus Fragen zur persönlichen Lage des Beschwerdeführers gestellt (act. A24/9 F7 ff.). So ist er auf die aktuelle Situation der Mutter, des jüngeren Bruders und des in D._______ lebenden Onkels und dessen finanzielle Unterstützungsleistungen zu sprechen gekommen. Zudem hat er dem Beschwerdeführer die Möglichkeit eingeräumt, zu den Diskrepanzen im Hinblick auf seine Ausführungen seinen Vater betreffend Stellung zu nehmen. Auch die Hilfswerksvertretung hat ergänzende Fragen stellen können, wobei sich diese auf die Clanzugehörigkeit und die damit zusammenhängenden Probleme konzentrierten (act. A24/9 F24 ff.). Im Hinblick auf seine Asylgründe und die festgestellten Widersprüche wurde dem Beschwerdeführer ausserdem genügend Gelegenheit zur Schilderung gegeben. Schliesslich wurde ihm am Schluss der Befragung nochmals die Möglichkeit eingeräumt, bisher Unausgesprochenes in Bezug auf seine Fluchtgründe auszuführen (act. A24/9 F34 ff.). Die Vorinstanz konnte sich folglich ohne weiteres auf die beiden Protokolle stützen und hat den Sachverhalt vollständig und richtig abgeklärt. Die Rügen der Verletzung formellen Rechts erweisen sich daher als unbegründet. Der Antrag, es sei die angefochtene Verfügung aufzuheben und die Sache zur Abklärung und Feststellung des vollständigen und richtigen rechtserheblichen Sachverhalts sowie zur Neubeurteilung an die Vorinstanz zurückzuweisen, ist demzufolge abzuweisen.</w:t>
      </w:r>
    </w:p>
    <w:p>
      <w:r>
        <w:rPr>
          <w:b/>
        </w:rPr>
        <w:t>E. 6</w:t>
      </w:r>
    </w:p>
    <w:p>
      <w:r>
        <w:t>Die Beschwerde richtet sich sodann im Eventualantrag ausschliesslich gegen den von der Vorinstanz angeordneten Vollzug der Wegweisung. Die Dispositivziffern 1-3 der angefochtenen Verfügung (Asyl, Flüchtlingseigenschaft und Wegweisung als solche) sind mangels Anfechtung in Rechtskraft erwachsen und bilden nicht Gegenstand dieses Verfahrens.</w:t>
      </w:r>
    </w:p>
    <w:p>
      <w:r>
        <w:rPr>
          <w:b/>
        </w:rPr>
        <w:t>E. 7</w:t>
      </w:r>
    </w:p>
    <w:p>
      <w:r>
        <w:t>Ist der Vollzug der Wegweisung nicht zulässig, nicht zumutbar oder nicht möglich, so regelt das SEM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führte in seiner Verfügung aus, dass nach konstanter Praxis des Bundesverwaltungsgerichts ein Vollzug der Wegweisung nach Äthiopien in alle Regionen grundsätzlich zumutbar sei. Auch in persönlicher Hinsicht sei ein Wegweisungsvollzug des Beschwerdeführers, einen gesunden, jungen Mann, mit einem familiären Netzwerk in seinem Heimatstaat, durchaus zumutbar.</w:t>
      </w:r>
    </w:p>
    <w:p>
      <w:r>
        <w:rPr>
          <w:b/>
        </w:rPr>
        <w:t>E. 8.2</w:t>
      </w:r>
    </w:p>
    <w:p>
      <w:r>
        <w:t>Der Beschwerdeführer widerspricht in seiner Beschwerde unter Verweis auf drei deutschsprachige Onlinemedienartikel der Lagebeurteilung des SEM. So seien kürzlich in der Somali-Region Äthiopiens Kämpfe ausgebrochen, die noch immer anhalten würden. Die Liyu-Polizei stehe dabei in Konflikt mit der äthiopischen Armee, wobei es auch unter Zivilisten bereits zu Todesopfern gekommen sei. Zudem würden sich zurzeit etwa eine Million Menschen auf der Flucht befinden, wobei als Ursache die Gewaltwelle ausgehend vom Süden Äthiopiens zu erachten sei. Auch in persönlicher Hinsicht sei ein Wegweisungsvollzug unzumutbar. Er verfüge weder über eine schulische noch eine berufliche Ausbildung. Es wäre bei einer Rückkehr damit zu rechnen, dass er keine Arbeit finden würde und für seinen Lebensunterhalt, auch aufgrund seiner erkrankten Mutter, nicht aufkommen könnte.</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 wie rechtskräftig festgestellt wurde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Bundesverwaltungsgericht geht in konstanter Praxis von der grundsätzlichen Zumutbarkeit des Wegweisungsvollzugs in alle Regionen Äthiopiens aus (vgl. BVGE 2011/25 E. 8.3). Auch unter Berücksichtigung der aktuellen Lage nach dem Regierungswechsel lässt sich diese Praxis bestätigen (vgl. Urteil des BVGer D-6540/2018 vom 10. Dezember 2018 E. 7.4.2). Die Lebensbedingungen sind allerdings relativ prekär, weshalb bei der Beurteilung die Fragen der Existenzsicherung und der beruflichen und wirtschaftlichen Perspektiven sowie eines bestehenden Beziehungsnetzes in die Beurteilung einzufliessen haben (BVGE 2011/25 E. 8.3f.). Soweit der Beschwerdeführer in der Beschwerde geltend macht, in seine Heimatregion an der Grenze zu Somalia sei ein Wegweisungsvollzug nicht zulässig beziehungsweise nicht zumutbar, kann das Folgende entgegnet werden. Tatsächlich kam es in jüngster Zeit in der Somali-Region zu gewaltsamen Konflikten, wie dies die vom Beschwerdeführer als Beweismittel eingereichten Onlinemedienartikel nahelegen. Bei seinem Herkunftsort C._______ handelt es sich aber um eine unter Regierungskontrolle stehende Stadt ausserhalb der Somali-Region. Der Beschwerdeführer ist zudem jung und, soweit den Akten zu entnehmen, gesund. Von seiner Geburt bis zu seiner Ausreise hat er zusammen mit seiner Mutter und seinem jüngeren Bruder gelebt. Der Beschwerdeführer steht gemäss eigenen Angaben an der Anhörung, welche im Oktober 2018 stattfand, in telefonischem Kontakt mit seiner Mutter, die mit seinem jüngeren Bruder in C._______ lebt. Beiden geht es nach dem Bekunden des Beschwerdeführers gut (act. A24/9 F19). Der Beschwerdeführer verfügt demnach über ein tragfähiges familiäres Beziehungsnetz in seinem Heimatstaat. Zudem werden er und seine Familie von einem in D._______ lebenden Onkel finanziell unterstützt. Trotz seines niedrigen Bildungsniveaus ist davon auszugehen, dass er sich nach der Rückkehr reintegrieren kann, einen Beruf erlernen und beispielsweise im Bausektor oder in der Landwirtschaft arbeiten kann, zumal es sich bei C._______, wo seine Mutter mit dem jüngeren Bruder lebt, um eine grössere Stadt handelt und er von seiner Familie bei der Wiedereingliederung unterstützt wird. Der Vollzug der Wegweisung erweist sich daher sowohl in allgemeiner als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 sich die Rechtsbegehren als aussichtslos erwiesen haben, sind die Gesuche um Gewährung der unentgeltlichen Rechtspflege im Sinne von Art. 65 Abs. 1 und um Beiordnung der mandatierten Rechtsvertreterin als amtliche Rechtsbeiständin im Sinne von Art. 110a AsylG abzuweisen.</w:t>
      </w:r>
    </w:p>
    <w:p>
      <w:r>
        <w:rPr>
          <w:b/>
        </w:rPr>
        <w:t>E. 11.2</w:t>
      </w:r>
    </w:p>
    <w:p>
      <w:r>
        <w:t>Das Gesuch um Verzicht auf die Erhebung eines Kostenvorschusses wird mit dem vorliegenden Urteil gegenstandslos.</w:t>
      </w:r>
    </w:p>
    <w:p>
      <w:r>
        <w:rPr>
          <w:b/>
        </w:rPr>
        <w:t>E. 11.3</w:t>
      </w:r>
    </w:p>
    <w:p>
      <w:r>
        <w:t>Bei diesem Ausgang des Verfahrens wären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