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E-6930/2016 vom 29. November 2017</w:t>
      </w:r>
    </w:p>
    <w:p>
      <w:r>
        <w:t>Bundesverwaltungsgericht, 2017-11-29, DE</w:t>
      </w:r>
    </w:p>
    <w:p>
      <w:r>
        <w:rPr>
          <w:b/>
        </w:rPr>
        <w:t xml:space="preserve">Quelle: </w:t>
      </w:r>
      <w:r>
        <w:t>https://mcp.opencaselaw.ch/entscheid/bvger_E-6930_2016</w:t>
      </w:r>
    </w:p>
    <w:p>
      <w:r>
        <w:t>FR: TAF E-6930/2016 du 29 novembre 2017</w:t>
      </w:r>
    </w:p>
    <w:p>
      <w:r>
        <w:t>IT: TAF E-6930/2016 del 29 novembre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Beschwer-deführerin 1 hat am Verfahren vor der Vorinstanz teilgenommen, ist durch die angefochtene Verfügung besonders berührt und hat ein schutzwürdiges Interesse an deren Aufhebung beziehungsweise Änderung. Sie ist daher zur Einreichung der Beschwerde legitimiert (Art. 105 und 108 Abs. 2 AsylG; Art. 48 Abs. 1 sowie Art. 52 VwVG).</w:t>
      </w:r>
    </w:p>
    <w:p>
      <w:r>
        <w:rPr>
          <w:b/>
        </w:rPr>
        <w:t>E. 1.3</w:t>
      </w:r>
    </w:p>
    <w:p>
      <w:r>
        <w:t>Die während des Beschwerdeverfahrens zur Welt gekommene Tochter der Beschwerdeführerin 1, die Beschwerdeführerin 2, ist - wie vom Migrationsamt des Kantons D._______ am (...) 2017 beantragt - praxisgemäss in das Asyl(beschwerde)verfahren ihrer Mutter einzubeziehen.</w:t>
      </w:r>
    </w:p>
    <w:p>
      <w:r>
        <w:rPr>
          <w:b/>
        </w:rPr>
        <w:t>E. 1.4</w:t>
      </w:r>
    </w:p>
    <w:p>
      <w:r>
        <w:t>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2.3</w:t>
      </w:r>
    </w:p>
    <w:p>
      <w:r>
        <w:t>Über offensichtlich begründete Beschwerden wird in einzelrichterlicher Zuständigkeit mit Zustimmung eines zweiten Richters beziehungsweise einer zweiten Richterin entschieden (Art. 111 Bst. e AsylG). Wie den nachfolgenden Erwägungen entnommen werden kann, handelt es sich beim vorliegend zu beurteilenden Rechtsmittel um ein solches, das offensichtlich begründet geworden ist. Das Urteil ist deshalb nur summarisch zu begründen (Art. 111a Abs.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2015/41 E. 3.1).</w:t>
      </w:r>
    </w:p>
    <w:p>
      <w:r>
        <w:rPr>
          <w:b/>
        </w:rPr>
        <w:t>E. 3.2.1</w:t>
      </w:r>
    </w:p>
    <w:p>
      <w:r>
        <w:t>Gemäss Art. 3 Abs. 1 Dublin-III-VO wird jeder Asylantrag von einem einzigen Mitgliedstaat geprüft, der nach den Kriterien des Kapitels III als zuständiger Staat bestimmt wird.</w:t>
      </w:r>
    </w:p>
    <w:p>
      <w:r>
        <w:rPr>
          <w:b/>
        </w:rPr>
        <w:t>E. 3.2.2</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w:t>
      </w:r>
    </w:p>
    <w:p>
      <w:r>
        <w:rPr>
          <w:b/>
        </w:rPr>
        <w:t>E. 3.2.3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w:t>
      </w:r>
    </w:p>
    <w:p>
      <w:r>
        <w:rPr>
          <w:b/>
        </w:rPr>
        <w:t>E. 3.2.4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Ungeachtet der Frage der grundsätzlichen Zuständigkeit für die Behandlung des Asylgesuchs sind im vorliegenden Verfahren zunächst zwei Feststellungen zu treffen: Eine Mutter und ihr Kleinkind sind Partei des Dublin-Beschwerdeverfahrens, und eine Überstellung nach Italien steht zur Debatte.</w:t>
      </w:r>
    </w:p>
    <w:p>
      <w:r>
        <w:rPr>
          <w:b/>
        </w:rPr>
        <w:t>E. 4.2</w:t>
      </w:r>
    </w:p>
    <w:p>
      <w:r>
        <w:t>Der Europäische Gerichtshof für Menschenrechte (EGMR) hat in seinem Urteil Tarakhel gegen die Schweiz vom 4. November 2014 (Verfahrensnummer 29217/14, Grosse Kammer) festgestellt, dass angesichts der Kapazitäten der italienischen Asyl-Aufnahmestrukturen eine Überstellung von Familien mit Kindern nach Italien eine Verletzung von Art. 3 EMRK darstellen würde, sofern nicht zuvor von den italienischen Behörden eine individuelle Garantie eingeholt worden sei, dass für eine kindgerechte Unterbringung gesorgt sei und die Einheit der Familie gewahrt werde (vgl. Urteil Tarakhel, insbes. § 121 f.).</w:t>
      </w:r>
    </w:p>
    <w:p>
      <w:r>
        <w:rPr>
          <w:b/>
        </w:rPr>
        <w:t>E. 4.3</w:t>
      </w:r>
    </w:p>
    <w:p>
      <w:r>
        <w:t>Solche Garantien liegen unbestrittenermassen nicht bei den Akten des vorliegenden Verfahrens.</w:t>
      </w:r>
    </w:p>
    <w:p>
      <w:r>
        <w:rPr>
          <w:b/>
        </w:rPr>
        <w:t>E. 4.4</w:t>
      </w:r>
    </w:p>
    <w:p>
      <w:r>
        <w:t>Das SEM bestreitet in seiner ergänzenden Vernehmlassung vom 21. November 2017 nicht, dass es Garantien im Sinn der Tarakhel-Rechtsprechung einzuholen habe, damit eine kindgerechte Unterbringung der Beschwerdeführerin 2 gewährleistet werden könne. Es stellt sich aber auf den Standpunkt, dies zu einem späteren Zeitpunkt nachholen zu dürfen und kündigt an, "vor der Überstellung der Beschwerdeführerin und ihres Kindes nach Italien bei den italienischen Behörden konkrete Garantien hinsichtlich deren familiengerechten Unterbringung anfordern" zu wollen.</w:t>
      </w:r>
    </w:p>
    <w:p>
      <w:r>
        <w:rPr>
          <w:b/>
        </w:rPr>
        <w:t>E. 4.5</w:t>
      </w:r>
    </w:p>
    <w:p>
      <w:r>
        <w:t>Die Ausgangslage des vorliegenden Verfahrens präsentiert sich damit im Ergebnis identisch wie diejenige im Beschwerdeverfahren E-6629/2014, das am 12. März 2015 zum Grundsatzurteil BVGE 2015/4 führte:</w:t>
      </w:r>
    </w:p>
    <w:p>
      <w:r>
        <w:rPr>
          <w:b/>
        </w:rPr>
        <w:t>E. 4.5.1</w:t>
      </w:r>
    </w:p>
    <w:p>
      <w:r>
        <w:t>Auch in jenem Verfahren hatte das SEM die Auffassung vertreten, die fraglichen individuellen Garantien seien erst im Zeitpunkt des Vollzugs einzuholen; es handle sich dabei um blosse Überstellungsmodalitäten und nicht um Voraussetzungen, welche bereits vor Erlass des Nichteintretensentscheids und der Anordnung der Überstellung gegeben sein müssten, zumal auch praktische Überlegungen für ein solches Vorgehen sprechen würden.</w:t>
      </w:r>
    </w:p>
    <w:p>
      <w:r>
        <w:rPr>
          <w:b/>
        </w:rPr>
        <w:t>E. 4.5.2</w:t>
      </w:r>
    </w:p>
    <w:p>
      <w:r>
        <w:t>Das Bundesverwaltungsgericht hatte sich dieser Ansicht des SEM im Grundsatzurteil BVGE 2015/4 nicht angeschlossen und festgestellt, dass das Vorliegen der Garantien der italienischen Behörden gerade nicht bloss eine Überstellungsmodalität, sondern eine materielle Voraussetzung der völkerrechtlichen Zulässigkeit einer Überstellung nach Italien darstelle, die einer gerichtlichen Überprüfung offenstehen müsse; würden diese Garantien im Zeitpunkt der angefochtenen Verfügung nicht vorliegen und auch während der Dauer des Beschwerdeverfahrens nicht eingeholt, sei demnach der relevante Sachverhalt im Hinblick auf die Frage der völkerrechtlichen Konformität einer Überstellung nach Italien nicht rechtsgenüglich erstellt, weshalb die Akten zwecks Vornahme der erforderlichen Abklärungen an die Vorinstanz zurückzuweisen seien (vgl. BVGE 2015/4 E. 4 S. 76 ff.).</w:t>
      </w:r>
    </w:p>
    <w:p>
      <w:r>
        <w:rPr>
          <w:b/>
        </w:rPr>
        <w:t>E. 4.6</w:t>
      </w:r>
    </w:p>
    <w:p>
      <w:r>
        <w:t>Hinzu kommt, dass das SEM, soweit sich aus den Akten ergibt, seine italienische Dublin-Partnerbehörde noch gar nicht über die Geburt der Beschwerdeführerin 2 informiert hat. Unter diesen Umständen steht heute noch nicht einmal mit Sicherheit fest, ob Italien überhaupt seine Zuständigkeit für die Übernahme des Kindes anerkennen würde.</w:t>
      </w:r>
    </w:p>
    <w:p>
      <w:r>
        <w:rPr>
          <w:b/>
        </w:rPr>
        <w:t>E. 4.7</w:t>
      </w:r>
    </w:p>
    <w:p>
      <w:r>
        <w:t>Nach diesen Erwägungen ist die Beschwerde gutzuheissen, soweit die Aufhebung der angefochtenen Verfügung beantragt worden ist. Die Sache ist in Anwendung von Art. 61 Abs. 1 VwVG zur vollständigen und richtigen Sachverhaltsermittlung und Neubeurteilung im Sinne der Erwägungen an die Vorinstanz zurückzuweisen.</w:t>
      </w:r>
    </w:p>
    <w:p>
      <w:r>
        <w:rPr>
          <w:b/>
        </w:rPr>
        <w:t>E. 4.8</w:t>
      </w:r>
    </w:p>
    <w:p>
      <w:r>
        <w:t>Auf die weiteren Vorbringen in den Eingaben der Beschwerdeführerinnen auf Beschwerdeebene ist bei diesem Verfahrensgang nicht weiter einzugehen.</w:t>
      </w:r>
    </w:p>
    <w:p>
      <w:r>
        <w:rPr>
          <w:b/>
        </w:rPr>
        <w:t>E. 5.1</w:t>
      </w:r>
    </w:p>
    <w:p>
      <w:r>
        <w:t>Bei diesem Ausgang des Verfahrens sind keine Kosten zu erheben (Art. 63 Abs. 1 und 2 VwVG). Überdies war das Gesuch der Beschwerdeführerin 1 um Gewährung der unentgeltlichen Prozessführung (Art. 65 Abs. 1 VwVG) vom Instruktionsrichter gutgeheissen worden.</w:t>
      </w:r>
    </w:p>
    <w:p>
      <w:r>
        <w:rPr>
          <w:b/>
        </w:rPr>
        <w:t>E. 5.2.1</w:t>
      </w:r>
    </w:p>
    <w:p>
      <w:r>
        <w:t>Im Verfahren obsiegenden Beschwerdeführenden ist in Anwendung von Art. 64 VwVG eine Entschädigung für die ihnen notwendigerweise erwachsenen Parteikosten zuzusprechen. Bei der Rechtsvertretung handelt es sich allerdings um diejenige, die der Beschwerdeführerin 1 im erst-instanzlichen Testphasenverfahren zugeteilt worden war. Diese Verbeiständung dauert grundsätzlich bis zum Abschluss des Beschwerdeverfahrens an, und ihre im Rechtsmittelverfahren entstandenen Kosten sind durch die vertraglich festgelegte pauschale Entschädigung des Leistungserbringers abgedeckt (vgl. BVGer D 2691/2016 vom 14. Juni 2017 [zur Publikation vorgesehen] E. 9.2.4 und 9.2.5).</w:t>
      </w:r>
    </w:p>
    <w:p>
      <w:r>
        <w:rPr>
          <w:b/>
        </w:rPr>
        <w:t>E. 5.2.2</w:t>
      </w:r>
    </w:p>
    <w:p>
      <w:r>
        <w:t>Unter diesen Umständen ist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