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E-6927/2011 vom 25. Januar 2012</w:t>
      </w:r>
    </w:p>
    <w:p>
      <w:r>
        <w:t>Bundesverwaltungsgericht, 2012-01-25, DE</w:t>
      </w:r>
    </w:p>
    <w:p>
      <w:r>
        <w:rPr>
          <w:b/>
        </w:rPr>
        <w:t xml:space="preserve">Quelle: </w:t>
      </w:r>
      <w:r>
        <w:t>https://mcp.opencaselaw.ch/entscheid/bvger_E-6927_2011</w:t>
      </w:r>
    </w:p>
    <w:p>
      <w:r>
        <w:t>FR: TAF E-6927/2011 du 25 janvier 2012</w:t>
      </w:r>
    </w:p>
    <w:p>
      <w:r>
        <w:t>IT: TAF E-6927/2011 del 25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zumal auch kein Auslieferungsersuchen des Staates, vor welchem die beschwerdeführende Person Schutz sucht, vorliegt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1.3.2</w:t>
      </w:r>
    </w:p>
    <w:p>
      <w:r>
        <w:t>Die Beschwerde ist somit - neben dem sprachlichen Mangel -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und Art. 105 AsylG i.V.m. Art. 37 VGG und Art. 48 Abs. 1 sowie Art. 52 VwVG). Auf die Beschwerde ist einzutreten.</w:t>
      </w:r>
    </w:p>
    <w:p>
      <w:r>
        <w:rPr>
          <w:b/>
        </w:rPr>
        <w:t>E. 1.4</w:t>
      </w:r>
    </w:p>
    <w:p>
      <w:r>
        <w:t>In der Regel entscheiden die Abteilungen mit drei Richtern und Richterinnen (vgl. Art. 21. Abs. 1 VGG). Gestützt auf Art. 111 Bst. e AsylG wird über offensichtlich begründete Beschwerden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Vorab ist zu prüfen, ob die speziellen Verfahrensvorschriften für Asylgesuche aus dem Ausland eingehalten worden sind. Der Beschwerdeführer hat diese zwar nicht gerügt, jedoch ist - ungeachtet dessen - insbesondere im Verwaltungsverfahren von Amtes wegen zu überprüfen, ob geltendes Recht richtig angewendet wurde.</w:t>
      </w:r>
    </w:p>
    <w:p>
      <w:r>
        <w:rPr>
          <w:b/>
        </w:rPr>
        <w:t>E. 2.2</w:t>
      </w:r>
    </w:p>
    <w:p>
      <w:r>
        <w:t>Das rechtliche Gehör, welches in Art. 29 Abs. 2 der Bundesverfas­sung der Schweizerischen Eidgenossenschaft vom 18. April 1999 (BV, SR 101) verankert und durch Bestimmungen in Spezialgesetzen kon­kretisiert wird, dient einerseits der Aufklärung des Sachverhalts, ande­rerseits stellt es ein persönlichkeitsbezogenes Mitwirkungsrecht der Parteien dar (vgl. Bernhard Waldmann/Jürg Bickel, in: Waldmann/Wei­ssenberger [Hrsg.], Praxiskommentar VwVG, Zürich 2009, Art. 29 N 22 f.; Patrick Sutter, in: Kommentar zum Bundesgesetz über das Verwaltungsverfahren (VwVG), Auer/Müller/Schindler [Hrsg.], Zürich 2008, Art. 29 N 8; Pierre Moor, Droit administratif, Bd. II, 2. Aufl., Bern 2002, S. 275; je mit weiteren Hinweisen).</w:t>
      </w:r>
    </w:p>
    <w:p>
      <w:r>
        <w:rPr>
          <w:b/>
        </w:rPr>
        <w:t>E. 2.3</w:t>
      </w:r>
    </w:p>
    <w:p>
      <w:r>
        <w:t>Im Asylverfahren gemäss Art. 20 AsylG gilt Folgendes: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Unmöglichkeit einer Befragung kann sich gemäss publizierter Rechtsprechung des Bundesverwaltungsgerichts aus organisatorischen oder kapazitätsmässigen Gründen bei der jeweiligen Vertretung, aus faktischen Hindernissen im betreffenden Land oder aus bei der asylsuchenden Person liegenden persönlichen Gründen ergeben. Da die Anhörung der Sachverhaltserstellung sowie der Gewährung des rechtlichen Gehörs dient, ist die asylsuchende Person bei gegebener Unmöglichkeit einer Anhörung unter Hinweis auf ihre Mitwirkungspflicht in einem individualisierten Schreiben mittels konkreter Fragen aufzufordern, ihre Asylgründe schriftlich festzuhalten. Dieser Anspruch als Teilbereich des rechtlichen Gehörs besteht auch unabhängig davon, ob die Durchführung der Anhörung beziehungsweise schriftlichen Befragung einen Einfluss auf die Entscheidung hat oder nicht und soll garantieren, dass die Entscheidung nicht über den Kopf des Betroffenen hinweg gefällt wird (vgl. BVGE 2007/30 E. 5.5.1 S. 365). Demgemäss hat eine mündliche beziehungsweise schriftlichen Befragung auch bei erkennbar unbegründeten Asylgesuchen stattzufinden.</w:t>
      </w:r>
    </w:p>
    <w:p>
      <w:r>
        <w:rPr>
          <w:b/>
        </w:rPr>
        <w:t>E. 2.4</w:t>
      </w:r>
    </w:p>
    <w:p>
      <w:r>
        <w:t>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Schliesslich ist das BFM in jedem Fall gehalten, das Absehen von einer Befragung in der Verfügung über das Asylgesuch zu begründen (vgl. BVGE 2007/30 E. 5.2 ff.).</w:t>
      </w:r>
    </w:p>
    <w:p>
      <w:r>
        <w:rPr>
          <w:b/>
        </w:rPr>
        <w:t>E. 2.4.1</w:t>
      </w:r>
    </w:p>
    <w:p>
      <w:r>
        <w:t>Vorliegend ersuchte der Beschwerdeführer mit Schreiben vom 15. Mai 2008 an die Schweizerische Botschaft explizit um politisches Asyl. Mit Antwortschreiben der Schweizerischen Botschaft vom 27. Mai 2008 wurde dem Beschwerdeführer mitgeteilt, dass keine Hinweise auf eine asylrechtliche Verfolgung im Sinne des Schweizerischen Asylgesetzes bestünden, weshalb sein Asylgesuch keine Erfolgschancen haben würde. In der Folge wurde das Gesuch des Beschwerdeführers dem BFM nicht zugestellt. Angesichts nachfolgender Erwägungen kann offen bleiben, ob diesbezüglich eine Rechtsverweigerung vorliegt. Die weitere Eingabe des Beschwerdeführers vom 7. September 2011 wurde sodann an das BFM weitergeleitet.</w:t>
      </w:r>
    </w:p>
    <w:p>
      <w:r>
        <w:rPr>
          <w:b/>
        </w:rPr>
        <w:t>E. 2.4.2</w:t>
      </w:r>
    </w:p>
    <w:p>
      <w:r>
        <w:t>Aus den Akten ergibt sich, dass das BFM darauf verzichtet hat, den Beschwerdeführer durch die Botschaft in Warschau persönlich befragen zu lassen oder ihn mittels eines individualisierten Fragekatalogs zu seinen Asylgründen zu befragen. Stattdessen erliess das BFM mit Verfügung vom 14. November 2011 unmittelbar nach der Überweisung des Asylgesuchs des Beschwerdeführers vom 7. September 2011 durch die Schweizerische Botschaft in Warschau einen Entscheid, ohne ihm vorgängig das rechtliche Gehör zu einer allfälligen negativen Entscheidung zu gewähren. Auch fehlt in der vorinstanzlichen Verfügung eine Begründung, weshalb das oben (Erwägung 2.3.) dargelegte Verfahren keine Anwendung fand, wodurch das BFM seine Begründungspflicht, mithin den Anspruch auf rechtliches Gehör des Beschwerdeführers, verletzt hat.</w:t>
      </w:r>
    </w:p>
    <w:p>
      <w:r>
        <w:rPr>
          <w:b/>
        </w:rPr>
        <w:t>E. 2.4.3</w:t>
      </w:r>
    </w:p>
    <w:p>
      <w:r>
        <w:t>Es ist weiter zu prüfen, ob sich vorliegend eine Befragung beziehungsweise eine schriftliche Sachverhaltsabklärung erübrigte, weil der Sachverhalt bereits aufgrund des eingereichten Asylgesuchs als entscheidreif erstellt erachtet werden konnte (vgl. E. 2.3. oben). 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Zürich/Basel/Genf/St. Gallen 2006, S. 351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(zum Verhältnis zwischen Untersuchungsgrundsatz und Mitwirkungspflicht im Asylverfahren vgl. EMARK 1993 Nr. 7 E. 3d, 1995 Nr. 23 E. 5a, 2003 Nr. 13 E. 4c). Vorliegend kommt das Gericht zum Schluss, dass der kurz dargelegte Sachverhalt des Beschwerdeführers - selbst wenn es sich um Verfolgungsvorbringen handelt, die sich in einem Mitgliedstaat der Europäischen Union ereignet haben sollen - vom BFM nicht als entscheidreif beurteilt werden durfte. Der Beschwerdeführer ersuchte ausdrücklich um politisches Asyl, indessen geht aus seinen Eingaben weder klar hervor, ob sich die vorgebrachten Behelligungen beispielsweise vor dem Hintergrund eines Motivs nach Art. 3 AsylG zugetragen haben könnten, noch ob ihm angesichts seiner Aussage "My life is under (...) ultimate threat" (vgl. Eingabe vom 7. September 2011) ein weiterer Verbleib im Heimatland im Sinne von Art. 20 Abs. 2 AsylG zugemutet werden konnte oder eine unmittelbare Gefahr für Leib und Leben oder für die Freiheit bestand (vgl. Art. 20 Abs. 3 AsylG). Das Bundesamt war aufgrund der eingereichten Schreiben und Beweismittel des Beschwerdeführers folglich nicht in der Lage, die vom Gesuchsteller geltend gemachte Verfolgungs- oder Gefährdungssituation abschliessend zu beurteilen (vgl. BVGE 2007/30 E.5.4 S. 365). Nach dem Gesagten ist von einem klarerweise und offenkundig nicht rechtsgenügend erstellten Sachverhalt auszugehen. Hinzu kommt, dass der Beschwerdeführer auch keine Gelegenheit erhielt, sich vorgängig, vor Ergehen des negativen Entscheids, zu äussern.</w:t>
      </w:r>
    </w:p>
    <w:p>
      <w:r>
        <w:rPr>
          <w:b/>
        </w:rPr>
        <w:t>E. 2.5</w:t>
      </w:r>
    </w:p>
    <w:p>
      <w:r>
        <w:t>Zusammenfassend ist festzuhalten, dass das BFM durch sein Vorgehen (keine persönliche Befragung, keine schriftliche Befragung mittels individualisiertem Fragekatalog, fehlende Sachverhaltsermittlung, fehlende Begründung hinsichtlich der mangelnden persönlichen Befragung, keine Gewährung des Anspruchs auf das rechtliche Gehör vor Ergehen eines negativen Entscheids) den Anspruch auf rechtliches Gehör des Beschwerdeführers in mehrfacher Weise verletzt hat.</w:t>
      </w:r>
    </w:p>
    <w:p>
      <w:r>
        <w:rPr>
          <w:b/>
        </w:rPr>
        <w:t>E. 2.6</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die freie Überprüfungsbefugnis in Bezug auf Tatbestand und Rechtsanwendung zukommt, sowie die festgestellte Verletzung nicht schwerwiegender Natur ist; ebenso ist auf eine Rückweisung zu verzichten, wenn diese zu einem formalistischen Leerlauf und damit zu unnötigen Verzögerungen führen würde, die mit dem (dem rechtlichen Gehör gleichgestellten) Interesse der betroffenen Partei an einer beförderlichen Beurteilung der Sache nicht zu vereinbaren wäre (vgl. BGE 2C_694/2009 vom 20. Mai 2010 E. 2.2.1), und die fehlende Entscheidreife durch die Beschwerdeinstanz mit vertretbarem Aufwand hergestellt werden kann; die Heilung soll dabei allerdings die Ausnahme bleiben (vgl. zum Ganzen BVGE 2010/35 E. 4.3.1 mit weiteren Hinweisen).</w:t>
      </w:r>
    </w:p>
    <w:p>
      <w:r>
        <w:rPr>
          <w:b/>
        </w:rPr>
        <w:t>E. 2.7</w:t>
      </w:r>
    </w:p>
    <w:p>
      <w:r>
        <w:t>Die vorgängig dargelegten Verfahrensfehler sind offensichtlich schwerwiegend und sind auf Beschwerdeebene nicht zu heilen. Es kann nicht Sinn des Beschwerdeverfahrens vor dem Bun­desverwaltungsgericht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Die Beschwerde ist daher gutzuheissen, die Verfügung vom 14. November 2011 ist aufzuheben und die Sache im Sinne der Erwägungen zur Wiederaufnahme des Verfahrens und neuem Entscheid an das BFM zurückzuweisen.</w:t>
      </w:r>
    </w:p>
    <w:p>
      <w:r>
        <w:rPr>
          <w:b/>
        </w:rPr>
        <w:t>E. 2.8</w:t>
      </w:r>
    </w:p>
    <w:p>
      <w:r>
        <w:t>Aus dem Umstand, dass dem Beschwerdeführer in Verletzung seines Anspruchs auf Gewährung des rechtlichen Gehörs bisher nicht persönlich befragt wurde, kann nicht geschlossen werden, es müsse ihm die Einreise in die Schweiz bewilligt werden. Aus den Akten ergeben sich nicht genügend konkrete Anhaltspunkte für die Annahme, ihm sei der Verbleib in Polen für die Dauer der weiteren, noch erforderlichen Verfahrenshandlungen nicht zumutbar.</w:t>
      </w:r>
    </w:p>
    <w:p>
      <w:r>
        <w:rPr>
          <w:b/>
        </w:rPr>
        <w:t>E. 3</w:t>
      </w:r>
    </w:p>
    <w:p>
      <w:r>
        <w:t>Bei diesem Ausgang des Beschwerdeverfahrens sind keine Kosten aufzuerlegen (Art. 63 Abs. 1 VwVG).</w:t>
      </w:r>
    </w:p>
    <w:p>
      <w:r>
        <w:rPr>
          <w:b/>
        </w:rPr>
        <w:t>E. 4</w:t>
      </w:r>
    </w:p>
    <w:p>
      <w:r>
        <w:t>Die Beschwerdeinstanz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 Der Beschwerdeführer ist nicht vertreten, weshalb ihm keine Kosten für das Verfahren vor dem Bundesverwaltungsgericht erwachsen sind. Es ist folglich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