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E-6924/2009 vom 22. August 2012</w:t>
      </w:r>
    </w:p>
    <w:p>
      <w:r>
        <w:t>Bundesverwaltungsgericht, 2012-08-22, FR</w:t>
      </w:r>
    </w:p>
    <w:p>
      <w:r>
        <w:rPr>
          <w:b/>
        </w:rPr>
        <w:t xml:space="preserve">Quelle: </w:t>
      </w:r>
      <w:r>
        <w:t>https://mcp.opencaselaw.ch/entscheid/bvger_E-6924_2009</w:t>
      </w:r>
    </w:p>
    <w:p>
      <w:r>
        <w:t>FR: TAF E-6924/2009 du 22 août 2012</w:t>
      </w:r>
    </w:p>
    <w:p>
      <w:r>
        <w:t>IT: TAF E-6924/2009 del 22 agosto 2012</w:t>
      </w:r>
    </w:p>
    <w:p>
      <w:pPr>
        <w:pStyle w:val="Heading2"/>
      </w:pPr>
      <w:r>
        <w:t>Regeste</w:t>
      </w:r>
    </w:p>
    <w:p>
      <w:r>
        <w:t>Exécution du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le renvoi peuvent être contestées devant le Tribunal conformément à l'art. 105 de la loi sur l'asile du 26 juin 1998 (LAsi, RS 142.31), sauf demande d'extradition déposée par l'Etat dont le requérant cherche à se protéger (art. 83 let. d ch. 1 de la loi du 17 juin 2005 sur le Tribunal fédéral [LTF, RS 173.110]).</w:t>
      </w:r>
    </w:p>
    <w:p>
      <w:r>
        <w:rPr>
          <w:b/>
        </w:rPr>
        <w:t>E. 1.2</w:t>
      </w:r>
    </w:p>
    <w:p>
      <w:r>
        <w:t>Les recourants ont qualité pour recourir (art. 48 PA). Présenté dans la forme (art. 52 PA) et le délai (art. 108 al. 1 LAsi) prescrits par la loi, le recours est recevable.</w:t>
      </w:r>
    </w:p>
    <w:p>
      <w:r>
        <w:rPr>
          <w:b/>
        </w:rPr>
        <w:t>E. 2</w:t>
      </w:r>
    </w:p>
    <w:p>
      <w:r>
        <w:t>Les recourants n'ont pas recouru contre la décision de l'ODM en tant qu'elle rejette leur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4.2</w:t>
      </w:r>
    </w:p>
    <w:p>
      <w:r>
        <w:t>Les trois conditions précitées, susceptibles d'empêcher l'exécution du renvoi (illicéité, inexigibilité et impossibilité) sont de nature alternative : il suffit que l'une d'elles soit réalisée pour que le renvoi soit inexécutable (cf. ATAF 2009/51 consid. 5.4 p. 748).</w:t>
      </w:r>
    </w:p>
    <w:p>
      <w:r>
        <w:rPr>
          <w:b/>
        </w:rPr>
        <w:t>E. 4.3</w:t>
      </w:r>
    </w:p>
    <w:p>
      <w:r>
        <w:t>En l'espèce, c'est sur la question de l'exigibilité de l'exécution du renvoi que le Tribunal entend porter son examen.</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(Jurisprudence et informations de la Commission suisse de recours en matière d'asile [JICRA] 2005 n° 24 consid. 10.1 et jurisp. cit.).</w:t>
      </w:r>
    </w:p>
    <w:p>
      <w:r>
        <w:rPr>
          <w:b/>
        </w:rPr>
        <w:t>E. 5.2</w:t>
      </w:r>
    </w:p>
    <w:p>
      <w:r>
        <w:t>Le Kosovo ne connaît pas, à l'heure actuelle,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5.3</w:t>
      </w:r>
    </w:p>
    <w:p>
      <w:r>
        <w:t>S'agissant spécifiquement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JICRA 2003 n° 24 p. 158).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Si les soins essentiels nécessaires peuvent donc être assurés dans le pays d'origine ou de provenance de l'étranger concerné, l'exécution du renvoi dans l'un ou l'autre de ces pays sera raisonnablement exigible.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ss).</w:t>
      </w:r>
    </w:p>
    <w:p>
      <w:r>
        <w:rPr>
          <w:b/>
        </w:rPr>
        <w:t>E. 5.3.1</w:t>
      </w:r>
    </w:p>
    <w:p>
      <w:r>
        <w:t>En l'espèce, F._______ souffre d'une grave infirmité, puisqu'il est atteint d'une cécité irréversible de la fonction visuelle, sans aucun espoir de récupération. Lors d'une intervention ophtalmologique, des verres scléraux ont été posés au jeune patient, le 18 décembre 2008, afin de permettre une croissance orbitaire harmonieuse. L'intéressé est suivi semestriellement et ses verres scléraux doivent être changés tous les six mois jusqu'à la fin de sa croissance. Dans sa décision du 8 octobre 2009, l'ODM a reconnu que le suivi médical semestriel, indispensable à F._______, n'était pas possible au Kosovo. Par ailleurs, vu la situation précaire de la famille, qui a quatre enfants à charge, il n'est pas certain que les intéressés puissent financer les coûts engendrés par un voyage en Suisse de plusieurs jours deux fois par an pour les interventions que doit subir F._______.</w:t>
      </w:r>
    </w:p>
    <w:p>
      <w:r>
        <w:rPr>
          <w:b/>
        </w:rPr>
        <w:t>E. 5.3.2</w:t>
      </w:r>
    </w:p>
    <w:p>
      <w:r>
        <w:t>La cécité de l'enfant constitue un handicap visuel sévère et il est indispensable qu'il puisse bénéficier d'un suivi spécialisé, tant pédagogique que thérapeutique, afin qu'il développe des moyens de compensation par une activation des autres sens et qu'il puisse ainsi notamment s'orienter dans l'espace. Cet encadrement implique un apprentissage systématique au niveau tactile, en vue d'apprendre le braille et l'utilisation de la canne blanche. Il est primordial que F._______ soit intégré et puisse développer sa personnalité dans le but de devenir autonome, de pouvoir mener une vie normale et de trouver sa place dans la société. La directrice du Centre pédagogique pour élèves handicapés de la vue a insisté sur le fait qu'un changement de structure, à ce stade, pourrait entraîner une régression profonde, voire un repli complet de F._______ sur lui-même et une situation de tyrannie par rapport à sa maman, qui serait difficilement récupérable par la suite. Dans ce contexte de handicap, l'enfant présente un retard de développement global (multifactoriel), ainsi que des défenses tactiles et d'importantes difficultés alimentaires. Il est pris en charge par un ergothérapeute, à raison d'une séance hebdomadaire. Par ailleurs, le médecin préconise un bilan neuropédiatrique et une IRM cérébrale. Vu l'état de F._______, le seul soutien affectif de ses parents est insuffisant, car un encadrement spécialisé s'avère impérativement nécessaire pour permettre à F._______ de se construire et de grandir en évitant un isolement social. Par ailleurs, les recourants ont trois autres enfants, qui requièrent également leur présence et leur attention.</w:t>
      </w:r>
    </w:p>
    <w:p>
      <w:r>
        <w:rPr>
          <w:b/>
        </w:rPr>
        <w:t>E. 5.3.3</w:t>
      </w:r>
    </w:p>
    <w:p>
      <w:r>
        <w:t>S'agissant de la situation des handicapés au Kosovo, il sied de relever que le Ministère dit promouvoir leur intégration dans la société, à l'aide de bâtiments, d'écoles et de moyens de transport accessibles aux handicapés, mais que ceci n'est pas traduit en actions concrètes à l'heure actuelle. De plus, l'assurance des droits des handicapés n'est pas une priorité gouvernementale. De manière générale, l'intégration et la protection des handicapés doivent être améliorées au Kosovo. Les perspectives d'intégration sociale sont quasi-nulles et les chances de trouver un emploi très limitées, d'autant plus que les personnes handicapées sont stigmatisées. En outre, il n'existe aucune protection légale pour les enfants handicapés et seules des ONG leur offrent des soins de réadaptation. Ces enfants sont souvent exclus des opportunités éducatives offertes, de toute évaluation professionnelle et ont un accès insuffisant aux services sanitaires et sociaux ("Kosovo: Mise à jour, état des soins de santé", Organisation suisse d'aide aux réfugiés [OSAR], Berne, 1er septembre 2010, p. 5 et 18-20).</w:t>
      </w:r>
    </w:p>
    <w:p>
      <w:r>
        <w:rPr>
          <w:b/>
        </w:rPr>
        <w:t>E. 5.3.4</w:t>
      </w:r>
    </w:p>
    <w:p>
      <w:r>
        <w:t>En conclusion, les problèmes que rencontre F._______ sont importants et nécessitent un suivi médical régulier indisponible au Kosovo, ainsi qu'une prise en charge quotidienne de l'enfant par un centre spécialisé adapté à sa cécité, afin d'envisager qu'il acquiert, à tout le moins, une certaine autonomie dans sa vie quotidienne. Il serait impossible à F._______, en cas de retour au Kosovo, de bénéficier d'un suivi adapté à son handicap et il se verrait donc exclu des mesures éducatives et d'insertion, ce qui perturberait son développement de façon irrémédiable et porterait un préjudice certain à son avenir, d'un point de vue tant professionnel que social (dépendance, mendicité,...).</w:t>
      </w:r>
    </w:p>
    <w:p>
      <w:r>
        <w:rPr>
          <w:b/>
        </w:rPr>
        <w:t>E. 5.4</w:t>
      </w:r>
    </w:p>
    <w:p>
      <w:r>
        <w:t>Tel que découlant de l'art. 3 al. 1 de la Convention relative aux droits de l'enfant du 20 novembre 1989 (CDE, RS 0.107), le principe de l'intérêt supérieur de l'enfant ne fonde pas en soi un droit à une autorisation de séjour, respectivement à une admission provisoire déductible en justice (cf. notamment Arrêts du Tribunal fédéral [ATF] 126 II 377, ATF 124 II 361). L'intérêt supérieur de l'enfant représente en effet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(cf. dans ce sens JICRA 2006 n° 13 consid. 3.5. p. 143; JICRA 1998 n° 31 consid. 8c ff bbb). De telles difficultés ont été notamment reconnues pour des enfants scolarisés et des adolescents ayant passé la plupart de leur vie en Suisse. Il n'en demeure pas moins que le bien de l'enfant revêt une importance décisive dans l'appréciation du caractère raisonnablement exigible de l'exécution d'un renvoi.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A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(JICRA 2005 n ° 6 consid.6.2 p. 58).</w:t>
      </w:r>
    </w:p>
    <w:p>
      <w:r>
        <w:rPr>
          <w:b/>
        </w:rPr>
        <w:t>E. 5.4.1</w:t>
      </w:r>
    </w:p>
    <w:p>
      <w:r>
        <w:t>Les filles des recourants sont arrivées en Suisse en juin 2008, alors qu'elles étaient âgées de (...), (...) et (...) ans et demi et ont été scolarisées en Suisse durant les quatre années qui ont suivi. Aujourd'hui âgées de (...), (...) et (...) ans et demi, il ressort des rapports les concernant qu'elles se sont appliquées à s'intégrer dans la réalité quotidienne suisse et cela implique un déracinement de leur pays d'origine. Ainsi, leur intégration dans le milieu scolaire du pays d'origine pourrait présenter une difficulté certaine.</w:t>
      </w:r>
    </w:p>
    <w:p>
      <w:r>
        <w:rPr>
          <w:b/>
        </w:rPr>
        <w:t>E. 5.4.2</w:t>
      </w:r>
    </w:p>
    <w:p>
      <w:r>
        <w:t>Il ressort des écrits des enseignants respectifs des filles des recourants qu'elles sont parfaitement intégrées, qu'elles sont appliquées et studieuses. Elles participent aux activités scolaires et sont appréciées de leurs professeurs et de leurs camarades. C._______ présente un parcours scolaire normal, puisqu'après deux ans passés en classe d'accueil, elle a ensuite suivi avec succès la Voie secondaire à options (VSO), de la 7ème à la 9ème année, sans rencontrer d'échec. Elle est également active sur le plan sportif, puisqu'elle pratique le volley-ball dans un club, depuis 2010, où elle s'entraîne trois fois par semaine. Elle est appréciée de ses coéquipières et de son entraîneur, se montre très engagée pour les activités du club et accomplit les tâches qui lui incombent en tant que joueuse. D._______ effectue un travail scolaire remarquable et de rapides progrès, qui lui permettront d'intégrer une classe de 7ème VSO. La situation de E._______ évolue dans un sens positif, puisqu'elle est très impliquée dans l'apprentissage de la lecture ; ses progrès sont notables et elle se montre très motivée à apprendre le français.</w:t>
      </w:r>
    </w:p>
    <w:p>
      <w:r>
        <w:rPr>
          <w:b/>
        </w:rPr>
        <w:t>E. 5.4.3</w:t>
      </w:r>
    </w:p>
    <w:p>
      <w:r>
        <w:t>Concernant F._______, il fréquente le Centre pédagogique pour enfants handicapés de la vue de (...) cinq jours par semaine, depuis une année. Son intégration s'est faite progressivement depuis son arrivée en Suisse, en mars 2008. Actuellement, il apprend le français assidûment et se montre interactif lors de conversations. Il participe volontiers aux activités proposées et réussit à s'orienter dans l'espace. Il est affectivement attaché à ses camarades, ainsi qu'aux adultes qui l'encadrent.</w:t>
      </w:r>
    </w:p>
    <w:p>
      <w:r>
        <w:rPr>
          <w:b/>
        </w:rPr>
        <w:t>E. 5.5</w:t>
      </w:r>
    </w:p>
    <w:p>
      <w:r>
        <w:t>En conclusion, F._______ souffre d'un grave handicap, nécessitant impérativement un suivi médical semestriel, qui n'est pas disponible au Kosovo et dont les coûts d'un traitement en Suisse ne pourraient pas être supportés par la famille A._______. Cet enfant a besoin d'une prise en charge spécialisée, au risque de voir son état se péjorer de manière significative, en tenant compte des répercussions négatives de l'absence d'accès aux structures éducatives au Kosovo sur son autonomie et son développement personnel. Par ailleurs, les quatre enfants des recourants sont très bien intégrés au Suisse, compte tenu de leur âge et de la durée de leur séjour, et un retour au Kosovo constituerait un déracinement contraire à l'art. 3 al. 1 CDE. Partant, en raison du cumul des facteurs défavorables et eu égard à l'évolution de la situation depuis le prononcé du renvoi, la pesée des intérêts en présence fait prévaloir l'aspect humanitaire sur l'intérêt public à l'exécution du renvoi. Il y a donc lieu de prononcer l'admission provisoire des recourants ; celle-ci, en principe d'une durée d'un an (art. 85 al. 1 LEtr), renouvelable si nécessaire, apparaît mieux à même d'écarter les risques sérieux qu'ils courent actuellement en cas de retour.</w:t>
      </w:r>
    </w:p>
    <w:p>
      <w:r>
        <w:rPr>
          <w:b/>
        </w:rPr>
        <w:t>E. 6.1</w:t>
      </w:r>
    </w:p>
    <w:p>
      <w:r>
        <w:t>Cela étant, le Tribunal considère que l'exécution du renvoi des recourants au Kosovo n'est, en l'état, pas raisonnablement exigible.</w:t>
      </w:r>
    </w:p>
    <w:p>
      <w:r>
        <w:rPr>
          <w:b/>
        </w:rPr>
        <w:t>E. 6.2</w:t>
      </w:r>
    </w:p>
    <w:p>
      <w:r>
        <w:t>L'ODM est donc invité à régler les conditions de résidence en Suisse des recourants, conformément aux dispositions de la LEtr régissant l'admission provisoire (art. 44 al. 2 LAsi).</w:t>
      </w:r>
    </w:p>
    <w:p>
      <w:r>
        <w:rPr>
          <w:b/>
        </w:rPr>
        <w:t>E. 7</w:t>
      </w:r>
    </w:p>
    <w:p>
      <w:r>
        <w:t>Il s'ensuit que le recours doit être admis et la décision de l'ODM du 8 octobre 2009 annulée, en tant qu'elle porte sur l'exécution du renvoi.</w:t>
      </w:r>
    </w:p>
    <w:p>
      <w:r>
        <w:rPr>
          <w:b/>
        </w:rPr>
        <w:t>E. 8.1</w:t>
      </w:r>
    </w:p>
    <w:p>
      <w:r>
        <w:t>Dans la mesure où les recourants ont établi leur indigence et où les conclusions du recours n'apparaissaient pas d'emblée vouées à l'échec, la demande d'assistance judiciaire partielle est admise (art. 65 al. 1 PA). Partant, il n'est pas perçu de frais de procédure.</w:t>
      </w:r>
    </w:p>
    <w:p>
      <w:r>
        <w:rPr>
          <w:b/>
        </w:rPr>
        <w:t>E. 8.2</w:t>
      </w:r>
    </w:p>
    <w:p>
      <w:r>
        <w:t>Conformément à l'art. 7 al. 1 du règlement du 21 février 2008 concernant les frais, dépens et indemnités fixés par le Tribunal administratif fédéral (FITAF, RS 173.320.2), les recourants qui ont eu gain de cause, ont droit à des dépens pour les frais nécessaires causés par le litige. Vu le décompte de prestations du 17 juillet 2012, le Tribunal fixe les dépens à 1'311 francs, à charge de l'ODM.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