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E-6923/2015 vom 4. November 2015</w:t>
      </w:r>
    </w:p>
    <w:p>
      <w:r>
        <w:t>Bundesverwaltungsgericht, 2015-11-04, DE</w:t>
      </w:r>
    </w:p>
    <w:p>
      <w:r>
        <w:rPr>
          <w:b/>
        </w:rPr>
        <w:t xml:space="preserve">Quelle: </w:t>
      </w:r>
      <w:r>
        <w:t>https://mcp.opencaselaw.ch/entscheid/bvger_E-6923_2015</w:t>
      </w:r>
    </w:p>
    <w:p>
      <w:r>
        <w:t>FR: TAF E-6923/2015 du 4 novembre 2015</w:t>
      </w:r>
    </w:p>
    <w:p>
      <w:r>
        <w:t>IT: TAF E-6923/2015 del 4 novembre 2015</w:t>
      </w:r>
    </w:p>
    <w:p>
      <w:pPr>
        <w:pStyle w:val="Heading2"/>
      </w:pPr>
      <w:r>
        <w:t>Regeste</w:t>
      </w:r>
    </w:p>
    <w:p>
      <w:r>
        <w:t>Asyl und Wegweisung</w:t>
      </w:r>
    </w:p>
    <w:p>
      <w:pPr>
        <w:pStyle w:val="Heading2"/>
      </w:pPr>
      <w:r>
        <w:t>Erwägungen</w:t>
      </w:r>
    </w:p>
    <w:p>
      <w:r>
        <w:rPr>
          <w:b/>
        </w:rPr>
        <w:t>E. 1</w:t>
      </w:r>
    </w:p>
    <w:p>
      <w:r>
        <w:t>A._______, geboren am (...), (E-6923/2015)</w:t>
      </w:r>
    </w:p>
    <w:p>
      <w:r>
        <w:rPr>
          <w:b/>
        </w:rPr>
        <w:t>E. 2</w:t>
      </w:r>
    </w:p>
    <w:p>
      <w:r>
        <w:t>B._______, geboren am (...), (E-6925/2015) Ukraine, Beschwerdeführende, gegen Staatssekretariat für Migration (SEM), Quellenweg 6, 3003 Bern, Vorinstanz. Gegenstand Asyl und Wegweisung; Verfügungen des SEM vom 25. September 2015 / N (...) und N (...). Das Bundesverwaltungsgericht stellt fest, dass die Beschwerdeführenden (Mutter und Sohn) eigenen Angaben zufolge ihren Heimatstaat am (...) August 2014 auf dem Luftweg verliessen und gleichentags in die Schweiz einreisten, wo sie am 4. September 2014 um Asyl nach­suchten, dass sie anlässlich der Kurzbefragungen im Empfangs- und Verfahrens-zentrum C._______ vom 9. September 2014 sowie der Anhörungen zu den Asylgründen vom 25. August 2015 zur Begründung ihrer Asylgesuche im Wesentlichen geltend machten, sie seien russischer Muttersprache und stammten aus D._______, Region E._______, dass sie in ihrem Herkunftsort aufgrund der Bombardierungen durch die ukrainische Luftwaffe, bei welchen Menschen getötet worden seien und die Infrastruktur zerstört worden sei, um ihr Leben gefürchtet hätten, dass die verschiedenen Parteien des Bürgerkrieges versucht hätten, Leute zwangsweise für ihre Truppen zu rekrutieren, dass der Beschwerdeführer zwei Aufgebote für den Militärdienst erhalten habe, obwohl er als (...) eigentlich vom Dienst befreit wäre, dass sie zunächst per Bus von E._______ nach F._______ und von dort nach G._______ gereist seien, wobei der Beschwerdeführer bei Kontrollposten des ukrainischen Militärs mehrfach unter Druck gesetzt und eingehend kontrolliert worden sei, dass eine Wohnsitznahme in einer anderen Region der Ukraine für sie nicht in Frage gekommen sei, weil die Bevölkerung dort gegenüber Personen aus ihrer Herkunftsregion feindlich eingestellt sei, dass das SEM die Asylgesuche der Beschwerdeführenden mit separaten Verfügungen vom 25. September 2015 - eröffnet je am 1. Oktober 2015 - ablehnte und die Wegweisung aus der Schweiz anordnete, dass das SEM zur Begründung im Wesentlichen anführte, weder die geltend gemachten Nachteile aufgrund des militärischen Konflikts im Osten der Ukraine noch eine allfällige Mobilisierung für den Militärdienst seien als asylrelevante Verfolgung zu qualifizieren, dass insbesondere kein Grund zur Annahme bestehe, der Beschwerdeführer würde aus in den Schutzbereich von Art. 3 AsylG fallenden Gründen ein militärisches Aufgebot erhalten, dass die Vorbringen der Beschwerdeführenden demnach den Anforderungen an die Flüchtlingseigenschaft gemäss Art. 3 AsylG nicht genügen würden, dass im Weiteren keine Anhaltspunkte dafür vorliegen würden, dass ihnen in ihrem Heimatstaat eine gemäss Art. 3 EMRK verbotene Strafe oder Behandlung drohe, und zudem weder die in der Ukraine herrschende politische Situation noch andere Gründe gegen die Zumutbarkeit des Wegweisungsvollzugs sprechen würden, dass sich der Konflikt in ihrem Heimatland auf ein relativ kleines Teilgebiet beschränke, dass sie die Möglichkeit hätten, sich ausserhalb dieser Region niederzulassen und es ihnen zugemutet werden könne, dort eine Existenz aufzubauen, dass die Beschwerdeführenden mit separaten Eingaben vom 27. Oktober 2015 gegen diese Entscheide beim Bundesverwaltungsgericht Beschwer­de erhoben und dabei beantragten, die angefochtenen Verfügungen seien aufzuheben, ihre Asylgesuche seien gutzuheissen und es sei ihnen die Flüchtlingseigenschaft zuzuerkennen, dass sie eventualiter in der Schweiz vorläufig aufzunehmen seien, dass sie in verfahrensrechtlicher Hinsicht um Gewährung der unentgeltlichen Prozessführung und um Verzicht auf die Erhebung von Kostenvorschüssen ersuchten, dass die Beschwerdeführenden mit ihren Rechtsmitteln mehrere Berichte zur Situation in der Ukraine einreichten, dass der Instruktionsrichter mit zwei Schreiben vom 29. Oktober 2015 den Eingang der Beschwerdeschriften bestätigte, und erwägt,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an den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eingereichten Beschwerden einzutreten ist (Art. 108 Abs. 1 AsylG und Art. 52 Abs. 1 VwVG), dass die Beschwerdeverfahren E-6923/2015 und E-6925/2015 aufgrund ihres engen persönlichen und sachlichen Zusammenhangs zu vereinigen sind,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Personen, die wegen Wehrdienstverweigerung oder Desertion ernsthaften Nachteilen ausgesetzt sind oder begründete Furcht haben, solchen Nachteilen ausgesetzt zu werden, keine Flüchtlinge sind, wobei die Einhaltung des Abkommens vom 28. Juli 1951 über die Rechtsstellung der Flüchtlinge (FK, SR 0.142.30) vorbehalten bleibt (Art. 3 Abs. 3 AsylG), dass die Flüchtlingseigenschaft nachgewiesen oder zumindest glaubhaft gemacht werden muss (Art. 7 AsylG), dass die Vorinstanz zu Recht und mit überzeugender Begründung feststellte, aus den Vorbringen der Beschwerdeführenden würden sich keine Hinweise für eine begründete Furcht vor asylrelevanten Nachteilen ergeben, dass die Ausführungen in den Beschwerdeschriften, in welchen die Beschwerdeführenden im Wesentlichen eine unrichtige Rechtsanwendung und Sachverhaltsfeststellung rügen und auf die kriegerischen Ereignisse in ihrer Herkunftsregion verweisen, nicht geeignet sind, diese Einschätzung in Frage zu stellen, dass sich weder aus den Argumenten der Beschwerdeführenden noch aus den von ihnen eingereichten Berichten über die allgemeine Situation in ihrer Herkunftsregion konkrete Anhaltspunkte für eine ihnen im gesamten Gebiet ihres Heimatstaates drohende gezielte Verfolgung im Sinne von Art. 3 AsylG ergeben, dass die Anregung der Hilfswerksvertretung im Rahmen der Anhörung des Beschwerdeführers, es seien weitere Abklärungen vorzunehmen, für die Asyl­behörden keine bindende Wirkung hat, in Anbetracht der klaren Aktenlage keine Notwendigkeit hierfür ersichtlich ist und die Vorinstanz demnach zu Recht auf nähere Abklärungen verzichtet hat, dass es den Beschwerdeführenden nach dem Gesagten nicht gelingt, die Flüchtlingseigenschaft nachzuweisen oder zumindest glaubhaft zu machen, weshalb das Staatssekretariat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konkreten Anhaltspunkte für eine im gesamten Territorium des Heimatstaates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der Beschwerdeführenden noch individuelle Gründe auf eine konkrete Gefährdung im Falle einer Rückkehr schliessen lassen, weshalb der Vollzug der Wegweisung vorliegend zumutbar ist, dass die allgemeine Lage in der Ukraine nicht landesweit durch Krieg oder eine Situation allgemeiner Gewalt gekennzeichnet ist, dass es den Beschwerdeführenden, die aus dem umkämpften Gebiet E._______ stammen, möglich und auch zumutbar ist, sich in einem anderen Teil der Ukraine namentlich in dem einen hohen russischsprachigen Bevölkerungsanteil aufweisenden östlichen Landesteil ausserhalb der Region Donbass niederzulassen (vgl. das in einer vergleichbaren Ausgangslage ergangene Urteil des Bundesverwaltungsgerichts D-4249/2015 vom 1. Oktober 2015, E. 5.2.3 und E. 7.2.2), dass in den Beschwerdeschriften, in welchen das Bestehen einer innerstaatlichen Aufenthaltsalternative bestritten wird, diesbezüglich keine substanziellen Argumente vorgebracht werden, die diese Einschätzung in Frage zu stellen vermöchten, dass insbesondere die von den Beschwerdeführenden gemäss ihrer Darstellung erlittenen Behelligungen im Rahmen der Ausreise in den Westen der Ukraine kein Ausmass erreichten, das den Vollzug der Wegweisung als unzumutbar erscheinen lassen würde,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dass nach dem Gesagten der vom Staatssekretariat verfügte Vollzug der Wegweisung zu bestätigen ist, dass die angefochtenen Verfügungen Bundesrecht nicht verletzen, den rechtserheblichen Sachverhalt richtig sowie vollständig feststellen (Art. 106 Abs. 1 AsylG) und - soweit überprüfbar - angemessen sind, weshalb die Beschwerden abzuweisen sind, dass die Beschwerdeverfahren mit vorliegendem Urteil abgeschlossen sind, weshalb sich die Anträge auf Befreiung von der Kostenvorschusspflicht als gegenstandslos erweisen, dass die mit den Beschwerdeeingaben gestellten Gesuche um Gewährung der unentgeltlichen Prozessführung abzuweisen sind, da die Begehren - wie sich aus den vorstehenden Erwägungen ergibt - als aussichtlos zu bezeichnen waren, weshalb die Voraussetzungen von Art. 65 Abs. 1 VwVG nicht erfüllt sind, dass bei diesem Ausgang der Verfahren die Kosten von insgesamt Fr. 800.- (Art. 1-3 des Reglements vom 21. Februar 2008 über die Kosten und Entschädigungen vor dem Bundesverwaltungsgericht [VGKE, SR 173.320.2]) den Beschwerdeführenden aufzuerlegen sind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