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E-6920/2024 vom 29. August 2025</w:t>
      </w:r>
    </w:p>
    <w:p>
      <w:r>
        <w:t>Bundesverwaltungsgericht, 2025-08-29, DE</w:t>
      </w:r>
    </w:p>
    <w:p>
      <w:r>
        <w:rPr>
          <w:b/>
        </w:rPr>
        <w:t xml:space="preserve">Quelle: </w:t>
      </w:r>
      <w:r>
        <w:t>https://mcp.opencaselaw.ch/entscheid/bvger_E-6920_2024</w:t>
      </w:r>
    </w:p>
    <w:p>
      <w:r>
        <w:t>FR: TAF E-6920/2024 du 29 août 2025</w:t>
      </w:r>
    </w:p>
    <w:p>
      <w:r>
        <w:t>IT: TAF E-6920/2024 del 29 agosto 2025</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w:t>
      </w:r>
    </w:p>
    <w:p>
      <w:r>
        <w:t>E-6920/2024 Seite 4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E-6920/2024 Seite 5 Tatsachen nicht entsprechen oder massgeblich auf gefälschte oder ver- fälschte Beweismittel abgestützt werden (Art. 7 AsylG).</w:t>
      </w:r>
    </w:p>
    <w:p>
      <w:r>
        <w:rPr>
          <w:b/>
        </w:rPr>
        <w:t>E. 5.1</w:t>
      </w:r>
    </w:p>
    <w:p>
      <w:r>
        <w:t>Das SEM führte im Rahmen der angefochtenen Verfügung eingehend und unter Bezugnahme auf die Aktenlage aus, dass und weshalb die Asyl- vorbringen des Beschwerdeführers sich als widerspruchsbehaftet erwie- sen sowie unsubstanziiert und auch stellenweise als offen realitätsfern ein- zustufen seien.</w:t>
      </w:r>
    </w:p>
    <w:p>
      <w:r>
        <w:rPr>
          <w:b/>
        </w:rPr>
        <w:t>E. 5.1.1</w:t>
      </w:r>
    </w:p>
    <w:p>
      <w:r>
        <w:t>So sei im afghanischen Kontext schlicht realitätsfern, dass der Be- schwerdeführer der Beschwerdeführer seinen Schülern angeblich öffent- lich im Unterricht bekundet haben sollte, sie müssten Weisungen der Tali- ban schlicht gar nicht erst beachten. Einem effektiv Betroffenen wäre ein damit verbundenes Risiko von Konsequenzen seitens der Taliban sicher- lich bewusst gewesen. Die gleiche Einschätzung gelte auch für die Be- hauptung des Beschwerdeführers, er selber habe die Anweisungen der Ta- liban auch schlicht ignoriert. Angesichts der Tatsache, dass die Taliban zu diesem Zeitpunkt bereits seit einem Jahr an der Macht gewesen seien, sei auch die Mitteilung des Beschwerdeführers im Unterricht an seine Schüler, sie sollten sich keine Sorgen machen, da die Taliban ohnehin bald wieder verschwinden würden, als realitätsfremd zu erachten.</w:t>
      </w:r>
    </w:p>
    <w:p>
      <w:r>
        <w:rPr>
          <w:b/>
        </w:rPr>
        <w:t>E. 5.1.2</w:t>
      </w:r>
    </w:p>
    <w:p>
      <w:r>
        <w:t>Die Ausführungen des Beschwerdeführers zeigten zusätzlich auch inhaltlich Unstimmigkeiten und Abweichungen und offenbarten ferner auch eine fehlende Substanz und nicht erklärbare Wissenslücken. So habe der Beschwerdeführer beispielsweise abweichend von seiner Angabe anläss- lich der Befragung, wonach die Taliban in seinem Unterricht ein Buch ent- deckt hätten, in welchem ein Mädchen einmal mit Voll– und einmal mit ei- ner Teilverschleierung zu sehen gewesen sei, im Rahmen der Anhörung geltend gemacht, auf den Bildern in diesem Buch sei einmal eine Frau mit Vollverschleierung und einmal ohne Verschleierung zu sehen gewesen (vgl. A13 S. 8 F40 und A43 S. 2 F7 und S. 9 F51). Darüber hinaus erschöpfe sich die Schilderung des Verlaufs der Situationen, in denen die Taliban im Unterricht aufgetaucht seien, in bloss vagen und stereotypen Aussagen. Dies obwohl die Besuche jeweils 15 bis 20 Minuten gedauert haben sollen. Auch seien die Antworten auf konkrete Fragen auffallend unbestimmt aus- gefallen (vgl. A43 S. 7 F38-39). Weiter sei nicht nachvollziehbar, dass er zum Inhalt des Videos, in welchem angeblich das Informationsmaterial im Papierkorb gefilmt worden sei, gar keine Angaben habe machen können. Dies, zumal angeblich auch sein Bruder das Video habe sichten können</w:t>
      </w:r>
    </w:p>
    <w:p>
      <w:r>
        <w:t>E-6920/2024 Seite 6 und von dessen Inhalt berichtet habe (vgl. A43 S. 12 F 77–79). Schliesslich sei nicht nachvollziehbar, dass er hinsichtlich der festgenommenen und wieder freigelassenen Führungskraft im Lernzentrum keine näheren Infor- mationen eingeholt und ihn dies gar nicht interessiert habe.</w:t>
      </w:r>
    </w:p>
    <w:p>
      <w:r>
        <w:rPr>
          <w:b/>
        </w:rPr>
        <w:t>E. 5.2</w:t>
      </w:r>
    </w:p>
    <w:p>
      <w:r>
        <w:t>Angesichts der zahlreichen, nicht abschliessend aufgeführten Unstim- migkeiten in den Aussagen des Beschwerdeführers sei dessen Vorbringen, aus Afghanistan ausgereist zu sein, weil die Taliban seine Unterrichtsform missbilligt und ihn wegen der geringschätzenden Handhabung von Infor- mationsmaterial zum Sittenkodex im Unterricht gesucht hätten, als nicht glaubhaft zu beurteilen.</w:t>
      </w:r>
    </w:p>
    <w:p>
      <w:r>
        <w:rPr>
          <w:b/>
        </w:rPr>
        <w:t>E. 5.3</w:t>
      </w:r>
    </w:p>
    <w:p>
      <w:r>
        <w:t>Im Weiteren habe der Beschwerdeführer geltend gemacht, die ethni- schen Hazara seien in Afghanistan regelmässig vor Verfolgung bedroht. So hätten die Taliban seine Familie und andere Einwohner in der Region auf- gesucht und diese aufgefordert, Geld und Naturalien abzugeben. Zudem habe sein Vater seine Arbeitsstelle eingebüsst, als die Taliban die Mine, in der er gearbeitet habe, für sich beansprucht hätten. Aufgrund einer Störak- tion habe seine Familie beschlossen, sein Haus zu verkaufen, und an einen anderen Ort zu ziehen. Diese Vorbringen seien nicht stichhaltig belegt wor- den. Doch selbst bei Wahrunterstellung dieser Vorbringen sei festzuhalten, dass diese ohnehin mangels erforderlichem Motiv nach Art. 3 AsylG nicht asylrelevant wären. Zusätzlich sei darauf hinzuweisen, dass sich die ge- samte Familie des Beschwerdeführers nach wie vor in Afghanistan auf- halte, woraus geschlossen werden könne, dass die vorgebrachten Prob- leme unabhängig von ihrer Glaubhaftigkeit als nicht als derart gravierend empfunden worden seien und es ihnen an einer relevanten Intensität fehle.</w:t>
      </w:r>
    </w:p>
    <w:p>
      <w:r>
        <w:rPr>
          <w:b/>
        </w:rPr>
        <w:t>E. 5.4</w:t>
      </w:r>
    </w:p>
    <w:p>
      <w:r>
        <w:t>Schliesslich gehe die aktuelle Rechtsprechung nicht von einer Kollek- tivverfolgung der Volkgruppe der Hazara aus. Aufgrund der Aktenlage sei nicht davon auszugehen, dass der Beschwerdeführer aufgrund der Zuge- hörigkeit zur Ethnie der Hazara persönlich gegen ihn gerichtete Nachteile erlitten habe.</w:t>
      </w:r>
    </w:p>
    <w:p>
      <w:r>
        <w:rPr>
          <w:b/>
        </w:rPr>
        <w:t>E. 5.5</w:t>
      </w:r>
    </w:p>
    <w:p>
      <w:r>
        <w:t>Die eingereichten Dokumente (Ausbildungszertifikate, Arbeitsvertrag, Steuerbescheinigung) seien nicht geeignet, eine flüchtlingsrechtliche Re- levanz zu entfalten.</w:t>
      </w:r>
    </w:p>
    <w:p>
      <w:r>
        <w:rPr>
          <w:b/>
        </w:rPr>
        <w:t>E. 6</w:t>
      </w:r>
    </w:p>
    <w:p>
      <w:r>
        <w:t>In der Beschwerde wird im Wesentlichen argumentiert, das Verhalten des Beschwerdeführers, sich den Weisungen des Taliban zu widersetzen,</w:t>
      </w:r>
    </w:p>
    <w:p>
      <w:r>
        <w:t>E-6920/2024 Seite 7 könne entgegen der Auffassung des SEM nicht als realitätsfremd «abgetan werden», sondern sei eher Ausdruck eines mutigen und doch vorsichtigen Vorgehens, habe er doch seine Meinung nicht laut in Anwesenheit der Ta- liban «hinausposaunt» und in der Klasse nur dann davon gesprochen, wenn Anhänger der Taliban nicht anwesend gewesen seien. Er habe im Glauben gehandelt, dass man über die Bildung zu einer besseren Gesell- schaft finden könne. Im Weiteren habe das SEM scheinbar nicht verstan- den, dass es sich um zwei verschiedene Besuche der Taliban gehandelt habe. Bei dem einen Besuch hätten die Taliban ein französisches Buch mit einer westlich bekleideten Frau weggeschlagen, beim anderen hätten diese Flugblätter verteilt, worauf eine Frau mit bedecktem Gesicht mit ei- nem Gutzeichen und eine Frau ohne bedecktes Gesicht mit einem Nicht- gutzeichen versehen worden seien. Schliesslich sei darauf hinzuweisen, dass die Anhörungen von zwei ver- schiedenen Personen in zwei verschiedenen Sprachen durchgeführt wor- den seien. Vermutlich habe die befragende Person bei der zweiten Anhö- rung den Sachverhalt bis Ende der Befragung gar nicht richtig verstanden, hätte sie doch die Frage an ihn gestellt, ob seine Tätigkeit bei der C._______ keinen Zusammenhang mit seiner Verfolgung gehabt habe; dies obwohl er bereits über seine Probleme bei der C._______ erzählt habe. Auch habe sie sich vermutlich nicht besonders auf die Anhörung vor- bereitet. Obwohl bereits ein entsprechender Arbeitsvertrag eingereicht worden sei, habe sie nach einem Nachweis für die Tätigkeit bei der C._______ gefragt. Fraglich sei auch, ob die befragende Person das An- hörungsprotokoll in französischer Sprache gelesen habe, da sie ihn trotz ergänzender Anhörung erneut dazu aufgefordert habe, seine Asylgründe zu nennen, so dass nur wenig Zeit für Ergänzungsfragen verblieben sei. Ferner treffe die Einschätzung der Vorinstanz nicht zu, wonach seine Schil- derungen unsubstantiiert und stereotyp ausgefallen seien. So wiesen die Erzählungen durchaus Realkennzeichen wie Uhrzeiten, Daten und Namen auf und er habe auch eigene Gedankengänge und Gefühle ausgedrückt und nonverbale Kommunikation gezeigt (Gestikulieren, Wurfbewegungen). Eventualiter sei die Sache wegen Verletzung des rechtlichen Gehörs an die Vorinstanz zurückzuweisen. Die Begründung in der angefochtenen Ver- fügung sei wohl ohne Abwägung und einseitig, wie auch fehlerhaft ausge- fallen; ausserdem seien die eingereichten Beweismittel entgegen der Auf- fassung der Vorinstanz durchaus als Belege für seine Vorbringen geeignet, da sie seinen Werdegang dokumentierten.</w:t>
      </w:r>
    </w:p>
    <w:p>
      <w:r>
        <w:t>E-6920/2024 Seite 8</w:t>
      </w:r>
    </w:p>
    <w:p>
      <w:r>
        <w:rPr>
          <w:b/>
        </w:rPr>
        <w:t>E. 7.1</w:t>
      </w:r>
    </w:p>
    <w:p>
      <w:r>
        <w:t>Die formellen Rügen, die Vorinstanz habe den Anspruch auf rechtliches Gehör beziehungsweise die Begründungspflicht verletzt, erweisen sich als unbegründet. Die Vorinstanz hat in der angefochtenen Verfügung hinreichend und in nachvollziehbarer Weise dargelegt, aus welchen Gründen die Vorbringen des Beschwerdeführers als nicht glaubhaft und asylrelevant qualifiziert wurden. Der blosse Umstand, dass er die vom SEM gezogenen Schlüsse nicht teilt, stellt keine Verletzung der Begründungspflicht beziehungsweise des Anspruchs auf rechtliches Gehör dar, sondern ist eine (im Folgenden inhaltlich zu überprüfende) materielle Frage. Im Weiteren sind die auf Be- schwerdeebene geäusserten pauschalen Vorbehalte gegenüber einzelner Fragen der befragenden Person im Rahmen der ergänzenden Anhörung rein spekulativer Natur und es ist nicht erkennbar, und wird in der Be- schwerde auch nicht näher begründet, inwiefern ihm hieraus ein Rechts- nachteil erwachsen sollte. Ferner wird der Antrag um Rückweisung der Sa- che an die Vorinstanz zur rechtsgenüglichen Sachverhaltsabklärung in der Beschwerde nicht substanziiert. Aufgrund der bestehenden Ausgangslage fällt eine Rückweisung an die Vorinstanz nicht in Betracht. Das Kassationsbegehren ist abzuweisen.</w:t>
      </w:r>
    </w:p>
    <w:p>
      <w:r>
        <w:rPr>
          <w:b/>
        </w:rPr>
        <w:t>E. 7.2</w:t>
      </w:r>
    </w:p>
    <w:p>
      <w:r>
        <w:t>Auch die in der Sache selbst von der Vorinstanz vorgenommenen ma- teriellen Einschätzungen, wonach die Vorbringen des Beschwerdeführers, angeblich aus Afghanistan ausgereist zu sein, weil die Taliban seine Unter- richtsform missbilligt und ihn wegen der geringschätzenden Handhabung von Informationsmaterial im Unterricht gesucht hätten, wurden zu Recht als unglaubhaft eingestuft. Hierzu kann zur Vermeidung von Wiederholun- gen auf die überzeugenden Ausführungen in der angefochtenen Verfügung verwiesen werden, welche auf Beschwerdeebene nicht entkräftet werden können. So vermögen die Erklärungsversuche, weshalb das behauptete Verhalten des Beschwerdeführers in der Schule gegenüber den Taliban im afghani- schen Kontext nicht als realitätsfremd einzustufen seien, – er habe vorsich- tig und im Glauben gehandelt, dass man über die Bildung zu einer besse- ren Gesellschaft finden könne – nicht zu überzeugen und erscheinen ihrer- seits wenig lebensnah und konstruiert. Auch bleibt der von der Vorinstanz festgestellte Widerspruch bezüglich der beschriebenen Bilder von Frauen in einem von ihm im Unterricht verwendeten Buch bestehen. Der Hinweis</w:t>
      </w:r>
    </w:p>
    <w:p>
      <w:r>
        <w:t>E-6920/2024 Seite 9 auf von den Taliban verteilte Flugblätter ändert daran nichts. Schliesslich vermögen die in der Beschwerde vorgebrachten Hinweise auf einzelne Re- alkennzeichen in den Aussagen des Beschwerdeführers den dieser Wer- tung entgegenstehenden Einschätzung einer auffallend unbestimmten, stereotypen Darstellung des Verlaufs der Situationen, nicht zu entkräften. Insbesondere im Licht des überdurchschnittlichen Bildungsgrades des Be- schwerdeführers sowie seiner Tätigkeit als Lehrer, wäre zweifelsfrei zu er- warten gewesen, dass er einen selbsterlebten (und eigentlich inhaltlich auch nur wenig komplexen) Geschehensablauf sprachlich anschaulich und mit erkennbarer inhaltlicher Tiefe hätte schildern können. Entsprechendes liegt in casu jedoch klar nicht vor. Vielmehr erschöpfen sich seine Angaben und Schilderungen in Allgemeinplätzen oder relativ simpel gehaltenen Grobabläufen. Auch wäre im Lichte seines Bildungsgrades und seiner be- ruflichen Stellung klarerweise zu erwarten gewesen, dass er solide Kennt- nisse der heimatlichen Gepflogenheiten (im Nachgang der Machtüber- nahme der Taliban) hat, weshalb seine behaupteten Handlungen nicht nur im afghanischen Kontext allgemein als lebensfremd erscheinen, sondern auch im speziellen vor seinem Bildungsgrad nicht glaubhaft erscheinen und konstruiert wirken. Mit der Vorinstanz ist ferner festzuhalten, dass die Asylvorbringen des Be- schwerdeführers nicht nur unsubstanziiert verblieben sind und inhaltliche Unstimmigkeiten offenbarten, sondern der Beschwerdeführer zusätzlich auch nicht erklärbare Wissenslücken aufwies, welche mit einem realen Ge- schehen kaum lebensnah in Einklang gebracht werden können. Dies gilt um so mehr, als die betreffenden Aspekte zumeist sogar den Kern seiner Vorbringen beschlagen. Dass er beispielsweise den Inhalt des angeblichen Videos (hinsichtlich der im Papierkorb gefundenen Unterlagen) kaum kannte, obwohl dieser angebliche Vorfall am Kern seiner behaupteten Probleme gestanden haben soll, kann mit einem effektiv erlebten Gesche- hen nicht in Einklang gebracht werden. Das gleiche gilt auch für sein seine fehlenden Kenntnisse in Bezug auf einzelne Geschehnisse in der Schule, für welche er sich trotz angeblicher Eigenerlebnisse nicht interessiert ha- ben will und auch kaum nähere Angaben hierzu machen konnte. Bei einer Person, die effektiv entsprechende eigene Erlebnisse gemacht hätte, wäre klar anzunehmen, dass diese sich in Bezug auf die übrigen Geschehnisse, Veränderungen und Vorfälle interessieren und hierzu auch versuchen würde Informationen zu langen und dementsprechend auch hierzu einge- hende Sachangaben machen könnte.</w:t>
      </w:r>
    </w:p>
    <w:p>
      <w:r>
        <w:t>E-6920/2024 Seite 10 Im Lichte der bestehenden Ausgangslage ist daher die Einschätzung der Vorinstanz hinsichtlich einer fehlenden Glaubhaftigkeit der Asylvorbringen zu bestätigen. Letztlich ist auch bezüglich der geltend gemachten Zugehörigkeit des Be- schwerdeführers zur Ethnie der Hazara zwar nicht in Abrede zu stellen, dass sich die Situation der Hazara in Afghanistan nach der Machtüber- nahme der Taliban schwierig präsentieren kann. Gemäss Rechtsprechung des Bundesverwaltungsgerichts ist indessen nach wie vor nicht von einer Kollektivverfolgung von Hazara in Afghanistan auszugehen (vgl. Urteil des BVGer E-1060/2022 vom 22. März 2022 E. 6.2.1). Die blosse Zugehörig- keit zur Ethnie der Hazara ist daher auch unter Berücksichtigung der aktu- ellen Machtverhältnisse in Afghanistan nicht ausreichend, um zur Anerken- nung der Flüchtlingseigenschaft zu führen.</w:t>
      </w:r>
    </w:p>
    <w:p>
      <w:r>
        <w:rPr>
          <w:b/>
        </w:rPr>
        <w:t>E. 7.3</w:t>
      </w:r>
    </w:p>
    <w:p>
      <w:r>
        <w:t>Zusammenfassend ergibt sich, dass keine asylrechtlich relevanten Ver- folgungsgründe ersichtlich sind beziehungsweise keine solchen glaubhaft dargelegt werden konnten, weshalb das SEM zu Recht die Flüchtlingsei- genschaft verneint und das Asylgesuch abgelehnt hat.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Mit der angefochtenen Verfügung wurde der Beschwerdeführer vorläu- fig in der Schweiz aufgenommen. Da die Wegweisungsvollzugshindernisse alternativer Natur sind (vgl. BVGE 2009/51), besteht kein schutzwürdiges Interesse an der Überprüfung, aus welchen Gründen die Vorinstanz den Vollzug aufgeschoben hat (Art. 48 Abs. 1 Bst. c VwVG). Folglich ist auf den Antrag in der Beschwerde, wonach dem Beschwerdeführer infolge Unzu- lässigkeit die vorläufige Aufnahme zu gewähren sei, nicht einzutreten.</w:t>
      </w:r>
    </w:p>
    <w:p>
      <w:r>
        <w:rPr>
          <w:b/>
        </w:rPr>
        <w:t>E. 9</w:t>
      </w:r>
    </w:p>
    <w:p>
      <w:r>
        <w:t>Insgesamt ergibt sich, dass die angefochtene Verfügung Bundesrecht nicht verletzt, und den rechtserheblichen Sachverhalt richtig sowie vollständig feststellt (Art. 106 Abs. 1 AsylG). Die Beschwerde ist abzuweisen.</w:t>
      </w:r>
    </w:p>
    <w:p>
      <w:r>
        <w:t>E-6920/2024 Seite 11</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E-6920/2024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