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E-6920/2023 vom 26. September 2023</w:t>
      </w:r>
    </w:p>
    <w:p>
      <w:r>
        <w:t>Bundesverwaltungsgericht, 2023-09-26, DE</w:t>
      </w:r>
    </w:p>
    <w:p>
      <w:r>
        <w:rPr>
          <w:b/>
        </w:rPr>
        <w:t xml:space="preserve">Quelle: </w:t>
      </w:r>
      <w:r>
        <w:t>https://mcp.opencaselaw.ch/entscheid/bvger_E-6920_2023_d20230926</w:t>
      </w:r>
    </w:p>
    <w:p>
      <w:r>
        <w:t>FR: TAF E-6920/2023 du 26 septembre 2023</w:t>
      </w:r>
    </w:p>
    <w:p>
      <w:r>
        <w:t>IT: TAF E-6920/2023 del 26 settembre 2023</w:t>
      </w:r>
    </w:p>
    <w:p>
      <w:pPr>
        <w:pStyle w:val="Heading2"/>
      </w:pPr>
      <w:r>
        <w:t>Regeste</w:t>
      </w:r>
    </w:p>
    <w:p>
      <w:r>
        <w:t>Asyl und Wegweisung | Revision (Asyl und Wegweisung); Urteil des Bundesverwaltungsgerichts E-3935/2023 vom 26. September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Gesuchstellenden sind durch das Urteil E-3935/2023 vom 26. Sep- tember 2023 besonders berührt und haben ein schutzwürdiges Interesse an dessen Aufhebung oder Änderung. Sie sind zur Einreichung des Revi- sionsgesuchs legitimiert (Art. 48 Abs. 1 Bst. c VwVG in analogiam).</w:t>
      </w:r>
    </w:p>
    <w:p>
      <w:r>
        <w:rPr>
          <w:b/>
        </w:rPr>
        <w:t>E. 2</w:t>
      </w:r>
    </w:p>
    <w:p>
      <w:r>
        <w:t>Die vorinstanzlichen Akten N (…) und das Beschwerdedossier E-3935/2023 wurden von Amtes wegen beigezogen.</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w:t>
      </w:r>
    </w:p>
    <w:p>
      <w:r>
        <w:t>E-6920/2023 Seite 5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Gesuchstellenden dessen Bestehen behaupten und hinrei- chend begründen.</w:t>
      </w:r>
    </w:p>
    <w:p>
      <w:r>
        <w:rPr>
          <w:b/>
        </w:rPr>
        <w:t>E. 3.4</w:t>
      </w:r>
    </w:p>
    <w:p>
      <w:r>
        <w:t>In der Eingabe vom 12. Dezember 2023 wird der gesetzliche Revisi- onsgrund von Art. 123 Abs. 2 Bst. a BGG angerufen (Nachreichung von nachträglich aufgefundenen Beweismitteln; vgl. Revisionsgesuch Ziff. II./3) und hinreichend begründet.</w:t>
      </w:r>
    </w:p>
    <w:p>
      <w:r>
        <w:rPr>
          <w:b/>
        </w:rPr>
        <w:t>E. 3.5</w:t>
      </w:r>
    </w:p>
    <w:p>
      <w:r>
        <w:t>Gemäss Art. 124 Abs. 1 Bst. d BGG ist das Revisionsgesuch innert 90 Tagen nach der Entdeckung des Revisionsgrundes einzureichen. Im Revisionsgesuch wird diesbezüglich lediglich – und ohne dies mit entspre- chenden Beweismitteln zu belegen – ausgeführt, «Mein Mandant bekam erst am 06.12.2023 konnte die Beweismittel besorgen. Damit ist die ge- setzliche Frist von 90 Tage für das Revisionsgesuch mit Eingabe vom 13.12.2023 gewährt.» und «Mein Mandant als Gesuchsteller kriegte Be- weismittel erst am 06.12.2023. Damit halten wir die Frist von 90 Tagen ge- mäss Art. 124 Abs. 1 Bst. d BGG ein.». Vorliegend erübrigen sich jedoch mit Verweis auf die nachfolgenden Erwägungen und angesichts des Ver- fahrensausgangs weitere Ausführungen zu dieser Thematik.</w:t>
      </w:r>
    </w:p>
    <w:p>
      <w:r>
        <w:rPr>
          <w:b/>
        </w:rPr>
        <w:t>E. 4</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w:t>
      </w:r>
    </w:p>
    <w:p>
      <w:r>
        <w:t>E-6920/2023 Seite 6 Verfahrensrechts, Bern 2020, Rz 3914).). Tatsachen und Beweismittel, welche die Partei, die um Revision nachsucht, bereits im ordentlichen Ver- fahren hätte geltend machen können, gelten nicht als Revisionsgründe. Ein entsprechendes Revisionsgesuch ist – vorbehältlich einer schlüssig nach- gewiesenen drohenden völkerrechtswidrigen Behandlung – unzulässig (vgl. dazu nachfolgend E. 7). Da das Revisionsverfahren nicht dazu dient, bisherige Unterlassungen in der Beweisführung wiedergutzumachen, ist nur mit Zurückhaltung anzunehmen, dass es einer Partei nicht möglich war, Tatsachen und Beweismittel bereits im früheren Verfahren beizubringen (vgl. BVGE 2021 VI/4 E. 8-12).</w:t>
      </w:r>
    </w:p>
    <w:p>
      <w:r>
        <w:rPr>
          <w:b/>
        </w:rPr>
        <w:t>E. 5</w:t>
      </w:r>
    </w:p>
    <w:p>
      <w:r>
        <w:t>Zur Begründung wurde im Wesentlichen ausgeführt, «Mein Mandant als Gesuchsteller konnte diese Beweismittel während des Beschwerdeverfah- ren nicht beibringen, weil Staatsanwaltschaft die Akteneinsicht weigerte.» (vgl. Gesuchseingabe S. 2). Weiter wird ausgeführt, «Auf dem Festnahme- befehl steht, nach der Befragung den Staatsanwalt kontaktieren. Stehen nicht, dass er freigelassen wird. Normaler weise steht auf solchen Haftbe- fehlen, dass der Verdächtigte nach der Befragung freigelassen wird. Das ist ein starker Hinweise, dass mein Mandant direkt verhaftet wird.» (vgl. Gesuchseingabe S. 3). Zudem sei die Furcht «von ihm» eine begrün- dete Furcht im Sinne von Art. 3 Abs. 1 AsylG, weil in der Türkei ein Straf- verfahren wegen Mitgliedschaft bei der PKK hängig sei (vgl. Gesuchsein- gabe S. 5).</w:t>
      </w:r>
    </w:p>
    <w:p>
      <w:r>
        <w:rPr>
          <w:b/>
        </w:rPr>
        <w:t>E. 6</w:t>
      </w:r>
    </w:p>
    <w:p>
      <w:r>
        <w:t>Festzuhalten ist, dass der Gesuchsteller erstmals eine Mitgliedschaft bei der PKK und daraus abgeleitete asylrelevante Verfolgungsmassnahmen behauptet und dies mit den mit dem Revisionsgesuch eingereichten Be- weismitteln zu belegen versucht, er mithin vielmehr neue erhebliche Tatsa- chen behauptet und nicht das Vorliegen neuer Beweismittel. Aus der An- hörung im ordentlichen Verfahren ergibt sich nämlich nicht, dass der Ge- suchsteller Mitglied bei der PKK war. So führte er auf die Frage «Avez-vous des activités politiques ?» aus, «Je vote pour le HDP, je le soutiens. Je soutiens le parti kurde. Mais je n’ai pas de document d’abonné.» (vgl. Akten der Vorinstanz 1241621-[nachfolgend: SEM-act.] 33/16 Q85). Ebenfalls brachte er an der Anhörung vor, seine Frau habe zwar anlässlich eines Geburtstags von D._______ Veröffentlichungen gemacht, er selber habe aber nie Probleme mit den türkischen Behörden gehabt (vgl. SEM-act. 33/16 Q78 und Q83). Im Urteil des BVGer E-3935/2023 Bst. D.b wird dem- entsprechend auch folgerichtig ausgeführt, dass der Gesuchsteller keine</w:t>
      </w:r>
    </w:p>
    <w:p>
      <w:r>
        <w:t>E-6920/2023 Seite 7 persönlichen Asylgründe geltend gemacht habe. Trotz erhöhter Anforde- rungen an die Begründung von Revisionsgesuchen (vgl. vorstehend E. 4) wird in der Eingabe vom 12. Dezember 2023 mit keinem Wort erklärt, wes- halb es dem Gesuchsteller nicht möglich gewesen sein sollte, seine be- hauptungsgemäss offenbar vorbestandene Mitgliedschaft bei der PKK und die daraus abgeleitete Verfolgung durch die türkischen Behörden bereits im ordentlichen Verfahren geltend zu machen und zumindest die Beweis- mittel, welche vom 28. November 2022, 15. August 2023, 5. September 2023 und 15. September 2023 datieren, nachzureichen. Die geltend ge- machte Tatsache einer Mitgliedschaft bei der PKK und daraus abgeleitete staatliche Verfolgungsmassnahmen sowie die damit in Verbindung ge- brachten und eingereichten Beweismittel sind demnach verspätet vorge- bracht worden und bilden daher grundsätzlich keinen Revisionsgrund im Sinne von Art. 123 Abs. 2 Bst. a BGG.</w:t>
      </w:r>
    </w:p>
    <w:p>
      <w:r>
        <w:rPr>
          <w:b/>
        </w:rPr>
        <w:t>E. 7.1</w:t>
      </w:r>
    </w:p>
    <w:p>
      <w:r>
        <w:t>Revisionsweise Vorbringen, die verspätet sind, können, dessen unge- 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des FK (SR 0.142.30) lediglich zu behaupten. Der Gesuchsteller muss die beacht- liche Wahrscheinlichkeit einer aktuellen und ernsthaften Gefahr vielmehr schlüssig nachweisen (vgl. BVGE 2021 VI/4 E. 9.1 m.w.H.).</w:t>
      </w:r>
    </w:p>
    <w:p>
      <w:r>
        <w:rPr>
          <w:b/>
        </w:rPr>
        <w:t>E. 7.2</w:t>
      </w:r>
    </w:p>
    <w:p>
      <w:r>
        <w:t>Im Beschwerdeurteil E-3935/2023 wurde zur Frage der Zulässigkeit des Wegweisungsvollzugs festgehalten, der in Art. 5 AsylG verankerte Grundsatz der Nichtrückschiebung könne keine Anwendung finden, da es den Gesuchstellenden nicht gelungen sei, eine asylrechtlich erhebliche Gefährdung nachzuweisen oder glaubhaft zu machen. Es lägen auch keine Anhaltspunkte dafür vor, dass sie für den Fall der Ausschaffung in die Tür- kei dort mit beachtlicher Wahrscheinlichkeit einer nach Art. 3 EMRK oder Art. 1 des Übereinkommens vom 10. Dezember 1984 gegen Folter und an- dere grausame, unmenschliche oder erniedrigende Behandlung oder Strafe (FoK, SR 0.105) verbotenen Strafe oder Behandlung ausgesetzt wären. Auch die allgemeine Menschenrechtssituation in der Türkei lasse den Wegweisungsvollzug nicht als unzulässig erscheinen (vgl. a.a.O. E. 5.2).</w:t>
      </w:r>
    </w:p>
    <w:p>
      <w:r>
        <w:t>E-6920/2023 Seite 8</w:t>
      </w:r>
    </w:p>
    <w:p>
      <w:r>
        <w:rPr>
          <w:b/>
        </w:rPr>
        <w:t>E. 7.3</w:t>
      </w:r>
    </w:p>
    <w:p>
      <w:r>
        <w:t>Der Umstand, dass der Gesuchsteller nicht bereits im ordentlichen Asylverfahren einbrachte, er werde von den türkischen Behörden verfolgt, lässt erhebliche Zweifel an der im Revisionsgesuch lediglich knapp ange- sprochenen Verfolgung durch die türkischen Behörden aufkommen. Die mit dem Revisionsgesuch eingereichten Dokumente, welche leicht fälsch- bar oder auch gegen Bezahlung erhältlich zu machen sind (vgl. zum Gan- zen Urteil des BVGer E-2549/2021 vom 5. September 2023 E. 6.5.3) sind ebenfalls nicht geeignet, diese Zweifel auszuräumen. Insbesondere wird im Revisionsgesuch nicht ansatzweise erklärt, wie die Gesuchstellenden diese Dokumente erhältlich machen konnten. Aufgrund der nicht offenge- legten und der damit verbundenen als zweifelhaft zu erachtenden Herkunft der Beweismittel erübrigt es sich, die mit dem Revisionsverfahren einge- reichten türkischsprachigen Dokumente von Amtes wegen in eine Amts- sprache übersetzen zu lassen. Im Übrigen wäre auch der tatsächliche Nachweis des Vorliegens eines strafrechtlichen Ermittlungsverfahrens in der Türkei nicht per se geeignet, um auf eine Verletzung von Art. 3 EMRK oder Art. 33 FK zu schliessen.</w:t>
      </w:r>
    </w:p>
    <w:p>
      <w:r>
        <w:rPr>
          <w:b/>
        </w:rPr>
        <w:t>E. 7.4</w:t>
      </w:r>
    </w:p>
    <w:p>
      <w:r>
        <w:t>Nach dem Gesagten sind das neue Vorbringen und die dazu einge- reichten türkischsprachigen Dokumente nicht geeignet, eine drohende Ver- letzung von Art. 3 EMRK respektive Art. 33 FK schlüssig nachzuweisen.</w:t>
      </w:r>
    </w:p>
    <w:p>
      <w:r>
        <w:rPr>
          <w:b/>
        </w:rPr>
        <w:t>E. 8</w:t>
      </w:r>
    </w:p>
    <w:p>
      <w:r>
        <w:t>Zusammenfassend ist festzuhalten, dass die Gesuchstellenden keine revi- sionsrechtlich zugelassenen Gründe dargetan haben. Auf das Gesuch vom</w:t>
      </w:r>
    </w:p>
    <w:p>
      <w:r>
        <w:rPr>
          <w:b/>
        </w:rPr>
        <w:t>E. 9</w:t>
      </w:r>
    </w:p>
    <w:p>
      <w:r>
        <w:t>Bei diesem Ausgang des Revisionsverfahrens sind die Kosten den Gesuchstellenden aufzuerlegen (Art. 63 Abs. 1 VwVG) und auf insgesamt Fr. 1'500.- festzusetzen (Art. 1-3 des Reglements vom 21. Februar 2008 über die Kosten und Entschädigungen vor dem Bundesverwaltungsgericht [VGKE, SR 173.320.2]). Der am 28. Dezember 2023 in gleicher Höhe geleistete Kostenvorschuss ist zur Bezahlung der Verfahrenskosten zu verwenden. (Dispositiv nächste Seite)</w:t>
      </w:r>
    </w:p>
    <w:p>
      <w:r>
        <w:rPr>
          <w:b/>
        </w:rPr>
        <w:t>E. 12</w:t>
      </w:r>
    </w:p>
    <w:p>
      <w:r>
        <w:t>Dezember 2023 um Revision des Urteils des BVGer E-3935/2023 ist demzufolge nicht einzutreten (vgl. BVGE 2021 VI/4 E. 12). 9. Bei diesem Ausgang des Revisionsverfahrens sind die Kosten den Ge- suchstellenden aufzuerlegen (Art. 63 Abs. 1 VwVG) und auf insgesamt Fr. 1'500.– festzusetzen (Art. 1–3 des Reglements vom 21. Februar 2008 über die Kosten und Entschädigungen vor dem Bundesverwaltungsgericht [VGKE, SR 173.320.2]). Der am 28. Dezember 2023 in gleicher Höhe ge- leistete Kostenvorschuss ist zur Bezahlung der Verfahrenskosten zu ver- wenden. (Dispositiv nächste Seite)</w:t>
      </w:r>
    </w:p>
    <w:p>
      <w:r>
        <w:t>E-6920/2023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