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E-6916/2014 vom 20. Januar 2015</w:t>
      </w:r>
    </w:p>
    <w:p>
      <w:r>
        <w:t>Bundesverwaltungsgericht, 2015-01-20, DE</w:t>
      </w:r>
    </w:p>
    <w:p>
      <w:r>
        <w:rPr>
          <w:b/>
        </w:rPr>
        <w:t xml:space="preserve">Quelle: </w:t>
      </w:r>
      <w:r>
        <w:t>https://mcp.opencaselaw.ch/entscheid/bvger_E-6916_2014</w:t>
      </w:r>
    </w:p>
    <w:p>
      <w:r>
        <w:t>FR: TAF E-6916/2014 du 20 janvier 2015</w:t>
      </w:r>
    </w:p>
    <w:p>
      <w:r>
        <w:t>IT: TAF E-6916/2014 del 20 gennaio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und Art. 52 Abs. 1 VwVG). Auf die Beschwerde ist einzutreten.</w:t>
      </w:r>
    </w:p>
    <w:p>
      <w:r>
        <w:rPr>
          <w:b/>
        </w:rPr>
        <w:t>E. 2</w:t>
      </w:r>
    </w:p>
    <w:p>
      <w:r>
        <w:t>Die Kognition des Bundesverwaltungsgerichts und die zulässigen Rügen richten sich nach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w:t>
      </w:r>
    </w:p>
    <w:p>
      <w:r>
        <w:rPr>
          <w:b/>
        </w:rPr>
        <w:t>E. 3.2</w:t>
      </w:r>
    </w:p>
    <w:p>
      <w:r>
        <w:t>Die diesbezügliche staatsvertragliche Zuständigkeit zur Durchführung des Asyl- und Wegweisungsverfahrens ergibt sich aus der Dublin-III-VO. Gemäss Art. 3 Abs. 1 Satz 2 Dublin-III-VO wird jeder Antrag auf internationalen Schutz von einem einzigen Mitgliedstaat geprüft, der nach den Kriterien des Kapitels III als zuständiger Staat bestimmt wird, wobei die einzelnen Bestimmungskriterien in der Reihenfolge ihrer Auflistung im Kapitel III Anwendung finden (Art. 7 Abs. 1 Dublin-III-VO). 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Der nach dieser Verordnung zuständige Mitgliedstaat ist verpflichtet, einen Antragsteller, der in einem anderen Mitgliedstaat einen Antrag gestellt hat, nach Massgabe der Art. 21, 22 und 29 Dublin-III-VO aufzunehmen (Art. 18 Abs. 1 Bst. a Dublin-III-VO).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w:t>
      </w:r>
    </w:p>
    <w:p>
      <w:r>
        <w:rPr>
          <w:b/>
        </w:rPr>
        <w:t>E. 4.1</w:t>
      </w:r>
    </w:p>
    <w:p>
      <w:r>
        <w:t>Wird festgestellt, dass ein Antragsteller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4.2</w:t>
      </w:r>
    </w:p>
    <w:p>
      <w:r>
        <w:t>Wird ein Mitgliedstaat um eine Übernahme des Asylverfahrens ersucht, so nimmt dieser die erforderlichen Überprüfungen vor und entscheidet über das Gesuch um Aufnahme eines Antragstellers innerhalb von zwei Monaten nach Erhalt des Gesuchs (Art. 22 Abs. 1 Dublin-III-VO). In diesem Verfahren werden Beweismittel und Indizien verwendet, wobei ein Mitgliedstaat seine Zuständigkeit unter anderem dann anerkennt, wenn kohärente, nachprüfbare und hinreichend detaillierte Indizien vorliegen (Art. 22 Abs. 2 i.V.m. Abs. 5 Dublin-III-VO). Wird innerhalb der genannten Frist keine Antwort erteilt, ist davon auszugehen, dass dem Aufnahmegesuch stattgegeben wird, was die Verpflichtung nach sich zieht, die Person aufzunehmen und angemessene Vorkehrungen für ihre Ankunft zu treffen (Art. 22 Abs. 7 Dublin-III-VO).</w:t>
      </w:r>
    </w:p>
    <w:p>
      <w:r>
        <w:rPr>
          <w:b/>
        </w:rPr>
        <w:t>E. 4.3</w:t>
      </w:r>
    </w:p>
    <w:p>
      <w:r>
        <w:t>Gemäss eigenen Angaben gelangte die Beschwerdeführerin vor ihrer Einreise in die Schweiz von einem Drittstaat kommend auf dem Seeweg illegal nach Italien, wobei sie von den italienischen Behörden fotografiert und registriert worden sei, bevor sie einige Tage später in die Schweiz weitergereist sei (vgl. A3/11 S. 6).</w:t>
      </w:r>
    </w:p>
    <w:p>
      <w:r>
        <w:rPr>
          <w:b/>
        </w:rPr>
        <w:t>E. 4.4</w:t>
      </w:r>
    </w:p>
    <w:p>
      <w:r>
        <w:t>Am 3. September 2014 ersuchte das BFM die italienischen Behörden um Aufnahme der Beschwerdeführerin gestützt auf Art. 13 Abs. 1 Dublin-III-VO. Bei den Angaben der Beschwerdeführerin zu ihrer Reiseroute, insbesondere ihrer illegalen Einreise nach Italien und der Registrierung, handelt es sich um Indizien im Sinne von Art. 22 Abs. 3 Bst. b Dublin-III-VO. Es liegen keine Gründe vor, an diesen im Rahmen der BzP protokollierten Aussagen zu zweifeln und sie vermögen die Zuständigkeit Italiens hinreichend zu begründen. Dass Italien das Aufnahmegesuch erhalten hat, ergibt sich aus einer Empfangsbestätigung des elektronischen Posteingangs der zuständigen Dublin-Behörde Italiens, welche ebenfalls vom 3. September 2014 datiert (vgl. A10/2). Nachdem die italienischen Behörden das Übernahmeersuchen innert der in Art. 22 Abs. 1 Dublin-III-VO vorgesehenen Frist unbeantwortet liessen, ist von ihrer Zustimmung auszugehen (vgl. Art. 22 Abs. 7 Dublin-III-VO).</w:t>
      </w:r>
    </w:p>
    <w:p>
      <w:r>
        <w:rPr>
          <w:b/>
        </w:rPr>
        <w:t>E. 4.5</w:t>
      </w:r>
    </w:p>
    <w:p>
      <w:r>
        <w:t>Zusammenfassend hat das BFM Italien unter dem Aspekt der Rangfolge der Kriterien zu Recht als zuständig für die Durchführung des Asylverfahrens der Beschwerdeführerin erachtet.</w:t>
      </w:r>
    </w:p>
    <w:p>
      <w:r>
        <w:rPr>
          <w:b/>
        </w:rPr>
        <w:t>E. 5</w:t>
      </w:r>
    </w:p>
    <w:p>
      <w:r>
        <w:t>Die Beschwerdeführerin bringt in der Rechtsmitteleingabe vor, dass sie im Falle einer Rückführung nach Italien eine unzureichende Wohnsituation, mangelnde Ernährung und keinen Zugang zum Gesundheitswesen zu erwarten habe und macht damit sinngemäss systemische Mängel im Sinne von Art. 3 Abs. 2 Dublin-III-VO geltend, was zur Anwendung der Ermessensklausel von Art. 17 Abs. 1 Dublin-III-VO führen müsse.</w:t>
      </w:r>
    </w:p>
    <w:p>
      <w:r>
        <w:rPr>
          <w:b/>
        </w:rPr>
        <w:t>E. 5.1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 4 der EU-Grundrechtecharta mit sich bringen würden.</w:t>
      </w:r>
    </w:p>
    <w:p>
      <w:r>
        <w:rPr>
          <w:b/>
        </w:rPr>
        <w:t>E. 5.1.1</w:t>
      </w:r>
    </w:p>
    <w:p>
      <w:r>
        <w:t>Italien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es bestehen keine konkreten Hinweise dafür, dass sich Italien im konkreten Fall nicht an die daraus resultierenden Verpflichtungen hält.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werden Dublin-Rückkehrende und verletzliche Personen bezüglich Unterbringung von den italienischen Behörden indes bevorzugt behandelt. Auch nehmen sich private Hilfsorganisationen der Betreuung von Asylsuchenden und Flüchtlingen an. Im Ende letzten Jahres ergangenen Urteil des Europäischen Gerichtshofs für Menschenrechte vom 4. November 2014 in Sachen Tarakhel gegen die Schweiz (Beschwerde Nr. 29217/12) stellte der EGMR hinsichtlich der Lebensbedingungen in den zur Verfügung stehenden Unterkünften schliesslich fest, die Situation in Italien könne in keiner Weise mit der Situation in Griechenland verglichen werden, weshalb die Herangehensweise im vorliegenden Fall nicht die gleiche wie im Urteil des EGMR vom 21. Januar 2011 in Sachen M.S.S. gegen Belgien und Griechenland (Beschwerde Nr. 30696/09) sein könne. Aufgrund der Strukturen und der allgemeinen Lebensbedingungen in den Unterkünften allein seien deshalb nicht jegliche Überstellungen nach Italien ausgeschlossen. Allerdings bestünden ernsthafte Zweifel bezüglich der momentanen Unterbringungskapazitäten, weshalb nicht ausgeschlossen werden könne, dass eine signifikante Anzahl von Asylsuchenden ohne Unterkunft, in überfüllten Unterkünften ohne Privatsphäre oder gar in gesundheitsschädigenden oder gewalttätigen Verhältnissen landen würden. Der EGMR stellte dann fest, dass, wenn Kinder von der Überstellung betroffen seien, darauf geachtet werden müsse, dass die Lebensbedingungen ihrem Alter angepasst sind, damit daraus keine Situation mit Stress, Angst und traumatisierenden Folgen entstehe; andernfalls würden die Lebensbedingungen jene Schwelle der Ernsthaftigkeit erreichen, die eine Verletzung von Art. 3 EMRK darstelle. Deshalb müssten die Schweizer Behörden in solchen Konstellationen von den italienischen Behörden Zusicherungen einholen, dass die Unterbringung in Italien in einer Weise erfolgt, die dem Alter der Kinder angemessen sei und der Familie das Zusammenbleiben ermögliche. Das SEM und das Bundesverwaltungsgericht werden sich an diese Vorgaben halten und in Fällen von Familien mit minderjährigen Kindern sowie bei anderen besonders verletzlichen Personengruppen nicht nur eine sorgfältige Abklärung der möglichen Vollzugshindernisse im Einzelfall vornehmen (vgl. z.B. Urteile des Bundesverwaltungsgerichts E-7075/2013 vom 20. März 2014, E. 6.4; E-258/2014 vom 21. Mai 2014, E. 6.3 - 6.4), sondern dort, wo vom EGMR gemäss dem zitierten Urteil gefordert, vorgängig Zusicherungen von den italienischen Behörden einholen.</w:t>
      </w:r>
    </w:p>
    <w:p>
      <w:r>
        <w:rPr>
          <w:b/>
        </w:rPr>
        <w:t>E. 5.1.2</w:t>
      </w:r>
    </w:p>
    <w:p>
      <w:r>
        <w:t>Die Beschwerdeführerin gehört als alleinstehende Frau nicht zu einer so umschriebenen Gruppe und kann mithin nichts zu ihren Gunsten abzuleiten. Im Übrigen ist festzustellen, dass sie sich in Italien gar nie um Aufnahme in das Asylsystem bemüht hat. Nach dem Gesagten ist die Anwendung von Art. 3 Abs. 2 Dublin-III-VO mithin nicht gerechtfertigt.</w:t>
      </w:r>
    </w:p>
    <w:p>
      <w:r>
        <w:rPr>
          <w:b/>
        </w:rPr>
        <w:t>E. 5.1.3</w:t>
      </w:r>
    </w:p>
    <w:p>
      <w:r>
        <w:t>Was die geltend gemachten gesundheitlichen Probleme betrifft, ist vorab festzuhalten, dass sie offensichtlich nicht von einer Schwere sind, die einer Überstellung nach Italien entgegenstehen würden. Auch die nun auf Replikstufe neu vorgebrachten (...) vermögen an dieser Gewichtung nichts zu ändern. Dabei bestand kein Anlass, für die Einreichung eines diesbezüglichen vom Hausarzt ausgestellten Berichtes eine weitere Frist anzusetzen, kann doch aufgrund der Umstände ohne weiteres davon ausgegangen werden, es handle sich nicht um schwerer wiegende gesundheitliche Störungen. Im Übrigen fällt auf, dass bis heute kein entsprechendes Beweismittel mehr eingegangen ist, das allenfalls im Rahmen von Art. 32 Abs. 2 VwVG hätte berücksichtigt werden können (vgl. in Bezug auf die hohe Schwelle, die gesundheitliche Probleme erreichen müssen, um einer Wegweisung entgegenzustehen: BVGE 2011/9 E. 7 mit Hinweisen auf die Praxis des EGMR). Italien verfügt im Übrigen über eine ausreichende medizinische Infrastruktur und ist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der Beschwerdeführerin eine adäquate medizinische Behandlung verweigern würde. Die schweizerischen Behörden, die mit dem Vollzug der angefochten Verfügung beauftragt sind, werden den medizinischen Umständen bei der Bestimmung der konkreten Modalitäten der Überstellung in Rechnung tragen und gegebenenfalls die italienischen Behörden vorgängig in geeigneter Weise über allfällige spezifische medizinische Umstände informieren (vgl. Art. 31 f. Dublin-III-VO).</w:t>
      </w:r>
    </w:p>
    <w:p>
      <w:r>
        <w:rPr>
          <w:b/>
        </w:rPr>
        <w:t>E. 5.1.4</w:t>
      </w:r>
    </w:p>
    <w:p>
      <w:r>
        <w:t>Das BFM ist insgesamt zu Recht davon ausgegangen, dass in ihrem Einzelfall keine Anhaltspunkte oder Hinweise vorliegen, die auf eine abweichende Einschätzung hinsichtlich der Zulässigkeit einer Überstellung nach Italien hindeuten würden.</w:t>
      </w:r>
    </w:p>
    <w:p>
      <w:r>
        <w:rPr>
          <w:b/>
        </w:rPr>
        <w:t>E. 5.1.5</w:t>
      </w:r>
    </w:p>
    <w:p>
      <w:r>
        <w:t>Nach dem Gesagten besteht kein Grund für eine Anwendung der Ermessensklausel von Art. 17 Abs. 1 Dublin-III-VO. Der Vollständigkeit halber ist festzuhalten, dass die Dublin-III-VO den Schutzsuchenden kein Recht einräumt, den ihren Antrag prüfenden Staat selber auszuwählen (vgl. auch BVGE 2010/45 E. 8.3). Somit bleibt Italien der für die Durchführung des vorliegenden Asyl- und Wegweisungsverfahrens zuständige Mitgliedstaat gemäss der Dublin-III-VO.</w:t>
      </w:r>
    </w:p>
    <w:p>
      <w:r>
        <w:rPr>
          <w:b/>
        </w:rPr>
        <w:t>E. 6</w:t>
      </w:r>
    </w:p>
    <w:p>
      <w:r>
        <w:t>Zusammenfassend besteht kein konkretes und ernsthaftes Risiko, die Überstellung der Beschwerdeführerin nach Italien würde gegen völkerrechtliche Verpflichtungen der Schweiz oder Landesrecht verstossen. Es besteht keine Verpflichtung der Schweiz zum Selbsteintritt. Aufgrund dieser Sachlage erweist sich die vorinstanzliche Verfügung, soweit sie vom Bundesverwaltungsgericht angesichts dessen eingeschränkter Kognition im Asylverfahren überprüft werden kann, als rechtmässig. Italien ist zur Übernahme der Beschwerdeführerin sowie zur Durchführung des vorliegenden Asyl- und Wegweisungsverfahrens zuständig.</w:t>
      </w:r>
    </w:p>
    <w:p>
      <w:r>
        <w:rPr>
          <w:b/>
        </w:rPr>
        <w:t>E. 7</w:t>
      </w:r>
    </w:p>
    <w:p>
      <w:r>
        <w:t>Das BFM ist nach dem Gesagten zu Recht in Anwendung von Art. 31a Abs. 1 Bst. b AsylG auf das Asylgesuch der Beschwerdeführerin nicht eingetreten. Weil die Beschwerdeführerin nicht im Besitz einer gültigen Aufenthalts- oder Niederlassungsbewilligung ist, wurde auch die Wegweisung nach Italien zu Recht angeordnet (Art. 44 AsylG, Art. 32 Bst. a der Asylverordnung 1 über Verfahrensfragen, SR 142.311).</w:t>
      </w:r>
    </w:p>
    <w:p>
      <w:r>
        <w:rPr>
          <w:b/>
        </w:rPr>
        <w:t>E. 8</w:t>
      </w:r>
    </w:p>
    <w:p>
      <w:r>
        <w:t>Da das Fehlen von Überstellungshindernissen bereits Voraussetzung des Nichteintretensentscheides gemäss Art. 31a Abs. 1 Bst. b AsylG ist (vgl. BVGE 2010/45 E. 10), sind allfällige Vollzugshindernisse gemäss Art. 83 Abs. 3 und 4 AuG (SR 142.20) - anders als das SEM dies tut - nicht mehr zu prüfen.</w:t>
      </w:r>
    </w:p>
    <w:p>
      <w:r>
        <w:rPr>
          <w:b/>
        </w:rPr>
        <w:t>E. 9</w:t>
      </w:r>
    </w:p>
    <w:p>
      <w:r>
        <w:t>Der Beschwerdeführerin ist es demnach nicht gelungen darzutun, inwiefern die angefochtene Verfügung Bundesrecht verletzt oder den rechtserheblichen Sachverhalt unrichtig oder unvollständig feststellt (Art. 106 Abs. 1 AsylG). Die Beschwerde ist demzufolge abzuweisen.</w:t>
      </w:r>
    </w:p>
    <w:p>
      <w:r>
        <w:rPr>
          <w:b/>
        </w:rPr>
        <w:t>E. 10</w:t>
      </w:r>
    </w:p>
    <w:p>
      <w:r>
        <w:t>Bei diesem Ausgang des Verfahrens wären die Kosten von Fr. 600.- grundsätzlich der Beschwerdeführerin aufzuerlegen (Art. 63 Abs. 1 und 5 VwVG und Art. 1-3 des Reglements vom 21. Februar 2008 über die Kosten und Ent­schädigungen vor dem Bundesverwaltungsgericht [VGKE, R 173.320.2]). Ihr Gesuch um Gewährung der unentgeltlichen Prozessführung im Sinne von Art. 65 Abs. 1 VwVG wurde mit Zwischenverfügung vom 3. Dezember 2014 unter den Vorbehalten der umgehenden Nachreichung eines Beleges ihrer Bedürftigkeit sowie einer gegebenenfalls späteren Änderung in ihren finanziellen Verhältnissen gutgeheissen. Der Beleg ihrer Bedürftigkeit wurde bis zum heutigen Zeitpunkt nicht nachgereicht, weshalb die mit Zwischenverfügung vom 3. Dezember 2014 gewährte unentgeltliche Prozessführung wiedererwägungsweise aufzuheben ist. Die Beschwerdeführerin hat demzufolge die 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