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E-6913/2023 vom 24. April 2025</w:t>
      </w:r>
    </w:p>
    <w:p>
      <w:r>
        <w:t>Bundesverwaltungsgericht, 2025-04-24, DE</w:t>
      </w:r>
    </w:p>
    <w:p>
      <w:r>
        <w:rPr>
          <w:b/>
        </w:rPr>
        <w:t xml:space="preserve">Quelle: </w:t>
      </w:r>
      <w:r>
        <w:t>https://mcp.opencaselaw.ch/entscheid/bvger_E-6913_2023</w:t>
      </w:r>
    </w:p>
    <w:p>
      <w:r>
        <w:t>FR: TAF E-6913/2023 du 24 avril 2025</w:t>
      </w:r>
    </w:p>
    <w:p>
      <w:r>
        <w:t>IT: TAF E-6913/2023 del 24 aprile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2.1</w:t>
      </w:r>
    </w:p>
    <w:p>
      <w:r>
        <w:t>In der Beschwerde werden formelle Rügen erhoben, welche vorab zu beurteilen sind.</w:t>
      </w:r>
    </w:p>
    <w:p>
      <w:r>
        <w:rPr>
          <w:b/>
        </w:rPr>
        <w:t>E. 2.2</w:t>
      </w:r>
    </w:p>
    <w:p>
      <w:r>
        <w:t>Der Beschwerdeführer rügt eine ungenügende Feststellung des Sach- verhalts sowie eine Verletzung der Begründungspflicht. Er macht geltend, die Vorinstanz habe in Verletzung von Art. 72 i.V.m. Art. 29 Abs. 1 AsylG keine mündliche Anhörung durchgeführt, weswegen der Sachverhalt nicht vollständig abgeklärt worden sei und dementsprechend nicht abschlies- send rechtsgenüglich beurteilt werden könne. Die Vorinstanz habe insbe- sondere nicht hinreichend abgeklärt, ob seine Aufenthaltsbewilligung in der Slowakei tatsächlich verlängert beziehungsweise erneuert werden könne, wie seine finanzielle Situation in der Slowakei aussehe und wo er sich in den (…) Monaten seit der Ausreise aus der Slowakei im (…) 2023 bis zur</w:t>
      </w:r>
    </w:p>
    <w:p>
      <w:r>
        <w:t>E-6913/2023 Seite 6 Einreise in die Schweiz aufgehalten habe. Ferner wäre die Vorinstanz ge- halten gewesen, sein Verfahren mit demjenigen seiner Familie zu vereini- gen und gemeinsam zu beurteilen.</w:t>
      </w:r>
    </w:p>
    <w:p>
      <w:r>
        <w:rPr>
          <w:b/>
        </w:rPr>
        <w:t>E. 2.3</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Verwaltungsrechtspflege des Bundes, 3. Aufl. 2013, Rz. 1043).</w:t>
      </w:r>
    </w:p>
    <w:p>
      <w:r>
        <w:rPr>
          <w:b/>
        </w:rPr>
        <w:t>E. 2.4</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2.5.1</w:t>
      </w:r>
    </w:p>
    <w:p>
      <w:r>
        <w:t>Bei Gesuchen um vorübergehenden Schutz, findet, anders als im or- dentlichen Asylverfahren, keine mündliche Anhörung im Sinne von Art. 29 AsylG statt. Art. 69 Abs. 2 AsylG verweist vielmehr auf Art. 26 AsylG, wes- halb die Auffangbestimmung von Art. 72 AsylG vorliegend keine Anwen- dung findet. Gemäss Art. 26 Abs. 3 AsylG kann das SEM die Asylsuchen- den zu ihrer Identität, zum Reiseweg und summarisch zu ihren Fluchtgrün- den befragen. Diese Angaben müssen aber nicht zwingend in einem per- sönlichen Gespräch erhoben werden (vgl. Urteil des BVGer D-2865/2024 vom 23. Juli 2024 E. 6.2). Dem Beschwerdeführer wurde mit der schriftli- chen Gewährung des rechtlichen Gehörs die Gelegenheit eingeräumt, all- fällige Gründe darzulegen, die gegen eine Rückkehr in die Slowakei spre- chen könnten. Die ihm hierzu eingeräumte Frist ist durch das SEM sogar kulanterweise erstreckt worden. Mit Eingabe seiner Rechtsvertretung vom 27. Oktober 2023 war es ihm daher möglich, zur beabsichtigten Wegwei- sung in die Slowakei Stellung zu nehmen. Der Verzicht auf eine mündliche</w:t>
      </w:r>
    </w:p>
    <w:p>
      <w:r>
        <w:t>E-6913/2023 Seite 7 Befragung stellt somit weder eine Verletzung des rechtlichen Gehörs noch des Untersuchungsgrundsatzes dar.</w:t>
      </w:r>
    </w:p>
    <w:p>
      <w:r>
        <w:rPr>
          <w:b/>
        </w:rPr>
        <w:t>E. 2.5.2</w:t>
      </w:r>
    </w:p>
    <w:p>
      <w:r>
        <w:t>Die Argumentation des Beschwerdeführers, es sei mangels Anhö- rung nicht erstellt, wo er sich in den (…) Monaten nach der Ausreise aus der Slowakei aufgehalten habe, stösst ins Leere, findet doch die Untersu- chungspflicht ihre Grenze in der Mitwirkungspflicht der Schutzsuchenden (vgl. Art. 8 AsylG). Der Beschwerdeführer hatte im vorinstanzlichen Verfah- ren hinreichend Gelegenheit, das SEM über seinen Aufenthaltsort nach seiner Ausreise aus der Slowakei zu informieren, was er indessen unter- lassen hat. Ohne entsprechende Hinweise des Beschwerdeführers durfte das SEM ohne Weiteres davon ausgehen, dass er sich bis zu seiner Ein- reise in die Schweiz in der Slowakei aufgehalten hat. Dies gilt umso mehr, als der Beschwerdeführer in der schriftlichen Kurzbefragung (vgl. SEM act. [...]-12/15) angab, er habe seinen Wohnsitz am Stichtag vom 24. Februar 2022 (vgl. zur Allgemeinverfügung des Bundesrates nachstehend E. 3.2 und 4.2) nicht in der Ukraine, sondern in der Slovakai gehabt. Ferner hat der Beschwerdeführer in seiner Stellungnahme zu keinem Zeit- punkt wirtschaftliche oder finanzielle Probleme in der Slowakei geltend ge- macht. Folglich ist nicht ersichtlich, weshalb das SEM weitere Fragen zur finanziellen Situation des Beschwerdeführers hätte stellen müssen.</w:t>
      </w:r>
    </w:p>
    <w:p>
      <w:r>
        <w:rPr>
          <w:b/>
        </w:rPr>
        <w:t>E. 2.5.3</w:t>
      </w:r>
    </w:p>
    <w:p>
      <w:r>
        <w:t>Die Vorinstanz hat denn auch nachvollziehbar begründet, weshalb sie davon ausgehe, dass der Beschwerdeführer in die Slowakei zurück- kehren könne und weshalb sie keine weiteren Nachfragen zu stellen ge- denke. Ob das SEM zu Recht von der Bereitschaft der slowakischen Be- hörden, den Beschwerdeführer zu übernehmen und seine Aufenthaltsbe- willigung zu verlängern beziehungsweise zu erneuern, ausgegangen ist, ist eine materielle Frage, auf welche nachfolgend einzugehen sein wird.</w:t>
      </w:r>
    </w:p>
    <w:p>
      <w:r>
        <w:rPr>
          <w:b/>
        </w:rPr>
        <w:t>E. 2.5.4.1</w:t>
      </w:r>
    </w:p>
    <w:p>
      <w:r>
        <w:t>Entgegen der Auffassung des Beschwerdeführers (vgl. Replik S. 3) war die Vorinstanz auch nicht gehalten, die Verfahren des Beschwerdefüh- rers und seiner Familie zu vereinigen, da – wie nachfolgend festgehalten – für die Vorinstanz kein Anlass dazu bestand, ihre Verfügung in Wiederer- wägung zu ziehen. Die Berücksichtigung des neuen Sachverhalts – Ein- reise der Familie des Beschwerdeführers – ist auch ohne Vereinigung der Verfahren möglich.</w:t>
      </w:r>
    </w:p>
    <w:p>
      <w:r>
        <w:t>E-6913/2023 Seite 8</w:t>
      </w:r>
    </w:p>
    <w:p>
      <w:r>
        <w:rPr>
          <w:b/>
        </w:rPr>
        <w:t>E. 2.5.4.2</w:t>
      </w:r>
    </w:p>
    <w:p>
      <w:r>
        <w:t>Soweit der Beschwerdeführer schliesslich in der Replik rügt, die Vorinstanz habe im Rahmen ihrer Vernehmlassung Bezug auf Drittakten (Akten der Ehefrau) genommen, ohne ihm Einsicht in diese Aktenstücke zu gewähren, ist festzuhalten, dass die Vorinstanz lediglich am Rande an- führt, aus den Verfahrensakten der Ehefrau des Beschwerdeführers er- gebe sich, dass diese ihn mehrfach in der Slowakei besucht habe. Diese Tatsache war dem Beschwerdeführer offensichtlich bekannt und stellt zu- dem keineswegs das Hauptargument für die Abweisung seines Gesuchs dar. Eine Verletzung der Akteneinsichtspflicht ist unter diesen Umständen zu verneinen.</w:t>
      </w:r>
    </w:p>
    <w:p>
      <w:r>
        <w:rPr>
          <w:b/>
        </w:rPr>
        <w:t>E. 2.6</w:t>
      </w:r>
    </w:p>
    <w:p>
      <w:r>
        <w:t>Die formellen Rügen erweisen sich nach dem Gesagten als unbegrün- det, weshalb keine Veranlassung besteht, die Sache aus formellen Grün- den aufzuheben und an die Vorinstanz zurückzuweisen. Der Eventualan- trag ist abzuweisen.</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w:t>
      </w:r>
    </w:p>
    <w:p>
      <w:r>
        <w:t>E-6913/2023 Seite 9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Gemäss Art. 71 Abs. 1 Bst. b AsylG wird Ehegatten von Schutzbedürf- tigen und ihren minderjährigen Kindern vorübergehend Schutz gewährt, wenn die Familie durch Ereignisse nach Art. 4 AsylG getrennt wurde, sich in der Schweiz vereinigen will und keine besonderen Umstände dagegen- sprechen.</w:t>
      </w:r>
    </w:p>
    <w:p>
      <w:r>
        <w:rPr>
          <w:b/>
        </w:rPr>
        <w:t>E. 3.3.1</w:t>
      </w:r>
    </w:p>
    <w:p>
      <w:r>
        <w:t>Eine Vereinigung nach Trennung durch Ereignisse nach Art. 4 AsylG setzt – analog zum asylrechtlichen Einbezug nach Art. 51 Abs. 1 AsylG – eine vorbestandene Familienbeziehung im Heimat- oder Herkunftsstaat respektive bei vorübergehendem Schutz in der vom Bundesrat in seinem Grundsatzentscheid definierten Konfliktregion voraus. Die Trennung der Familienangehörigen kann bei einer gemeinsamen Flucht aus der Konflikt- region auch ausserhalb derselben erfolgt sein; sie muss aber auf den Er- eignissen nach Art. 4 AsylG beruhen. Haben andere Gründe – etwa öko- nomische – zur Trennung geführt, ergibt sich daraus kein Anspruch auf Gewährung des vorübergehenden Schutzes (vgl. BBl 1996 II S. 82).</w:t>
      </w:r>
    </w:p>
    <w:p>
      <w:r>
        <w:rPr>
          <w:b/>
        </w:rPr>
        <w:t>E. 3.3.2</w:t>
      </w:r>
    </w:p>
    <w:p>
      <w:r>
        <w:t>Befinden sich anspruchsberechtigte Personen im Ausland, so ist ihre Einreise zu bewilligen (Art. 71 Abs. 3 AsylG). Analog zur Erteilung einer Einreisebewilligung zum Zweck der Familienzusammenführung von Perso- nen mit Asylstatus im Sinne von Art. 51 Abs. 1 und 4 AsylG ist es Bedin- gung, dass bereits vor der Flucht eine Familiengemeinschaft zwischen der gesuchstellenden und der anspruchsberechtigten Person bestanden hat, diese Familienbeziehung nach der Flucht im Rahmen des Möglichen auf- rechterhalten wird und vom Willen der Wiedervereinigung der Familie ge- tragen ist.</w:t>
      </w:r>
    </w:p>
    <w:p>
      <w:r>
        <w:rPr>
          <w:b/>
        </w:rPr>
        <w:t>E. 4.1.1</w:t>
      </w:r>
    </w:p>
    <w:p>
      <w:r>
        <w:t>Das SEM führte zur Begründung der Verfügung im Wesentlichen aus, der Beschwerdeführer sei in der Schweiz nicht schutzberechtigt, da er sich bei Kriegsbeginn nicht in der Ukraine aufgehalten habe, sondern vom (…) 2021 bis zum (…) 2023 in der Slowakei wohnhaft gewesen sei.</w:t>
      </w:r>
    </w:p>
    <w:p>
      <w:r>
        <w:rPr>
          <w:b/>
        </w:rPr>
        <w:t>E. 4.1.2</w:t>
      </w:r>
    </w:p>
    <w:p>
      <w:r>
        <w:t>In der Rechtsmitteleingabe räumte der Beschwerdeführer ein, dass er die Voraussetzungen im Sinne der Allgemeinverfügung des Bundesrates nicht erfülle. Es sei jedoch der Umstand zu berücksichtigen, dass seine</w:t>
      </w:r>
    </w:p>
    <w:p>
      <w:r>
        <w:t>E-6913/2023 Seite 10 Ehefrau und die gemeinsame Tochter nunmehr ebenfalls in der Schweiz um Schutz ersucht hätten, in keinem anderen Staat über subsidiäre Schutzmöglichkeiten verfügten und vor dem 24. Februar 2022 in der Ukra- ine wohnhaft gewesen seien, weswegen ihnen in Bälde Schutz gewährt werden dürfte. Als Ehegatte einer schutzbedürftigen Person habe auch er gestützt auf Art. 71 Abs. 1 AsylG Anspruch auf die Schutzgewährung. Er habe seine Familie regelmässig in der Ukraine besucht und eine dauer- hafte Wiedervereinigung sei durch den Krieg verunmöglicht worden, wes- halb sie sich dazu entschieden hätten, in die Schweiz zu fliehen. Er sei nur vorausgereist, um alles für die Ankunft seiner Familie vorzubereiten. Dem- nach seien sie im Sinne von Art. 4 AsylG durch die Flucht getrennt worden. Die Schutzgewährung könne ihm als Ehemann einer schutzbedürftigen Person nicht gestützt auf die Einschränkung in der Allgemeinverfügung vom 11. März 2022 verweigert werden.</w:t>
      </w:r>
    </w:p>
    <w:p>
      <w:r>
        <w:rPr>
          <w:b/>
        </w:rPr>
        <w:t>E. 4.2</w:t>
      </w:r>
    </w:p>
    <w:p>
      <w:r>
        <w:t>Vorliegend bestreitet der Beschwerdeführer nicht, im Zeitpunkt des Kriegsausbruchs in der Slowakei gelebt und dort über eine Aufenthaltsbe- willigung verfügt zu haben. Es ist daher mit dem SEM festzustellen, dass er am 24. Februar 2022 nicht mehr in der Ukraine wohnhaft war. Mit der expliziten Nennung eines Stichdatums in der Allgemeinverfügung vom 11. März 2022 hat der Bundesrat zum Ausdruck gebracht, dass ukrainische Staatsangehörige, welche zum damaligen Zeitpunkt nicht in der Ukraine gelebt haben, vom Anwendungsbereich des vorübergehenden Schutzes auszuschliessen sind (vgl. Urteil des BVGer E-4025/2023 vom 14. August 2023 E. 7.1 m.H.). Folglich fällt der Beschwerdeführer nicht unter die Per- sonenkategorie gemäss Ziff. 1 Bst. a der Allgemeinverfügung vom 11. März 2022 und eine Anwendung der Bst. b und c fällt – nachdem er ukrainische Staatsangehöriger ist – offensichtlich ebenfalls ausser Be- tracht.</w:t>
      </w:r>
    </w:p>
    <w:p>
      <w:r>
        <w:rPr>
          <w:b/>
        </w:rPr>
        <w:t>E. 4.3</w:t>
      </w:r>
    </w:p>
    <w:p>
      <w:r>
        <w:t>Art. 71 Abs. 1 Bst. b AsylG hält – wie unter Erwägung 3.3 festgehalten – klar fest, dass Ehegatten und minderjährigen Kindern von Schutzbedürf- tigen vorübergehender Schutz gewährt wird, wenn die Familie durch Ereig- nisse nach Art. 4 AsylG getrennt wurde, sich in der Schweiz vereinigen will und keine besonderen Umstände dagegensprechen. Der Beschwerdefüh- rer ist, wie eben festgestellt, nicht als schutzbedürftig einzustufen. Seiner Ehefrau und seiner Tochter wurde bis anhin in der Schweiz kein vorüber- gehender Schutz gewährt. Darüber hinaus liegen keine Hinweise darauf vor, dass die Familiengemeinschaft durch Ereignisse nach Art. 4 AsylG ge- trennt wurde. Vielmehr gab der Beschwerdeführer bei seiner schriftlichen Kurzbefragung selbst an, die Ukraine aus beruflichen und finanziellen</w:t>
      </w:r>
    </w:p>
    <w:p>
      <w:r>
        <w:t>E-6913/2023 Seite 11 Gründen verlassen zu haben (vgl. SEM-Akten [...]-12/15). Nach dem Ge- sagten vermag der Beschwerdeführer aus Art. 71 Abs. 1 Bst. b AsylG kei- nen Anspruch auf einen Schutzstatus abzuleiten, selbst für den Fall, dass seiner Ehefrau und seiner Tochter ein solcher gewährt werden sollte, zumal er keine überzeugenden Gründe darlegt und solche auch nicht ersichtlich sind, weshalb es der Ehefrau und Tochter nicht zumutbar oder möglich sein sollte, eine Familienvereinigung in der Slovakei zu vollziehen (vgl. dazu auch E. 6.4 nachstehend)</w:t>
      </w:r>
    </w:p>
    <w:p>
      <w:r>
        <w:rPr>
          <w:b/>
        </w:rPr>
        <w:t>E. 4.4</w:t>
      </w:r>
    </w:p>
    <w:p>
      <w:r>
        <w:t>Die Vorinstanz hat folglich das Gesuch um vorübergehenden Schutz zu Recht abgelehnt.</w:t>
      </w:r>
    </w:p>
    <w:p>
      <w:r>
        <w:rPr>
          <w:b/>
        </w:rPr>
        <w:t>E. 5.1</w:t>
      </w:r>
    </w:p>
    <w:p>
      <w:r>
        <w:t>Lehnt das SEM ein Gesuch um Gewährung des vorübergehenden Schutzes ab, verfügt es in der Regel die Wegweisung aus der Schweiz und ordnet den Vollzug an (vgl. Art. 69 Abs. 4 AsylG).</w:t>
      </w:r>
    </w:p>
    <w:p>
      <w:r>
        <w:rPr>
          <w:b/>
        </w:rPr>
        <w:t>E. 5.2</w:t>
      </w:r>
    </w:p>
    <w:p>
      <w:r>
        <w:t>Der Beschwerdeführer verfügt weder über eine ausländerrechtliche Aufenthaltsbewilligung noch über einen Anspruch auf Erteilung einer sol- chen. Entgegen den Ausführungen in der Beschwerdeschrift vermag er aus Art. 8 EMRK nichts zu seinen Gunsten abzuleiten. Wie bereits erwähnt, sind die Voraussetzungen für den Familiennachzug gemäss Art. 71 AsylG vorlie- gend nicht erfüllt. Unter diesen Umständen kann Art. 8 EMRK nicht ergän- zend angewandt werden (vgl. Urteil des E-1423/2025 vom 11. April 2025 m.w.H.). Die Wegweisung wurde demnach vom SEM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E-6913/2023 Seite 12</w:t>
      </w:r>
    </w:p>
    <w:p>
      <w:r>
        <w:rPr>
          <w:b/>
        </w:rPr>
        <w:t>E. 6.2.1</w:t>
      </w:r>
    </w:p>
    <w:p>
      <w:r>
        <w:t>Das SEM hält in seiner Verfügung fest, der Vollzug der Wegweisung sei zulässig und zumutbar, zumal es ein Rückübernahmeverfahren mit der Slowakei durchgeführt habe und die slowakischen Behörden der Rück- übernahme des Beschwerdeführers bedingungslos zugestimmt hätten. Weitere Nachfragen bezüglich des tatsächlich vorhandenen Status in der Slowakei seien damit obsolet. Soziale und wirtschaftliche Schwierigkeiten, von welchen die vor Ort ansässige Bevölkerung im Allgemeinen betroffen sei, stellten keine konkrete Gefährdung im Sinne von Art. 83 Abs. 4 AIG dar. Die Slowakei sei als Mitglied der europäischen Union ein Sozialstaat nach zentraleuropäischem Vorbild. Sollte der Beschwerdeführer wider Er- warten in eine Notlage geraten, so stehe es ihm frei, die dortigen Sozial- dienste zu beanspruchen. Der Wegweisungsvollzug sei schliesslich auch möglich.</w:t>
      </w:r>
    </w:p>
    <w:p>
      <w:r>
        <w:rPr>
          <w:b/>
        </w:rPr>
        <w:t>E. 6.2.2</w:t>
      </w:r>
    </w:p>
    <w:p>
      <w:r>
        <w:t>Der Beschwerdeführer machte in der Beschwerdeschrift geltend, eine Trennung von seinen schutzberechtigten Familienmitgliedern sei un- zulässig und unzumutbar. Zudem sei davon auszugehen, dass er sich in den (…) Monaten vor seiner Einreise in die Schweiz in der Ukraine aufge- halten habe. Damit sei er nicht direkt von der Slowakei in die Schweiz ge- reist, wie dies für die Anwendbarkeit des Abkommens zwischen dem Schweizerischen Bundesrat und der Regierung der Slowakischen Republik über die Rückübernahme von Personen mit unbefugtem Aufenthalt vom 12. Oktober 2006 (SR 0.142.116.909) vorausgesetzt werde. Ausserdem gelte die Zustimmung zur Rückübernahme nur 30 Tage lang und sei somit bereits vor Ergehen des Entscheids verfristet. Schliesslich sei nicht klar, ob der Beschwerdeführer in der Slowakei tatsächlich über eine verlängerbare Aufenthaltsbewilligung verfüge, zumal diese bereits am (…) 2023 abgelau- fen sei. Die reine Möglichkeit, eine solche Bewilligung zu erneuern, könne nicht als Schutzalternative gewertet werden. Eine Überstellung in die Slo- wakei sei daher nicht zulässig.</w:t>
      </w:r>
    </w:p>
    <w:p>
      <w:r>
        <w:rPr>
          <w:b/>
        </w:rPr>
        <w:t>E. 6.2.3</w:t>
      </w:r>
    </w:p>
    <w:p>
      <w:r>
        <w:t>Das SEM führte in seiner Vernehmlassung aus, die Familie des Be- schwerdeführers sei erst in die Schweiz gereist, nachdem Letzterer vom Negativentscheid des SEM Kenntnis erlangt habe. Seine Ehefrau habe schon vor ihrer Einreise wissen müssen, dass er in die Slowakei wegge- wiesen worden sei, weil er die Bedingungen zur Schutzgewährung nicht erfülle. Der Umweg über die Schweiz wäre ihr erspart geblieben, wenn sie ihm stattdessen direkt in seine Wahlheimat Slowakei gefolgt wäre. Es sei anzunehmen, dass auch die Familie des Beschwerdeführers eine Chance auf ein geregeltes Aufenthaltsrecht in der Slowakei habe.</w:t>
      </w:r>
    </w:p>
    <w:p>
      <w:r>
        <w:t>E-6913/2023 Seite 13</w:t>
      </w:r>
    </w:p>
    <w:p>
      <w:r>
        <w:rPr>
          <w:b/>
        </w:rPr>
        <w:t>E. 6.2.4</w:t>
      </w:r>
    </w:p>
    <w:p>
      <w:r>
        <w:t>In seiner Replik führte der Beschwerdeführer aus, eine kurze Inter- netrecherche habe ergeben, dass bei Personen aus Drittstaaten mit einer Aufenthaltsbewilligung in der Slowakei der Familiennachzug unter ande- rem an die Bedingung geknüpft sei, dass die Familie ihren Aufenthalt selbst finanzieren könne. Sein Arbeitsverhältnis in der Slowakei sei bereits im Jahr 2023 beendet worden, weshalb sich die Behauptung der Vorinstanz, dass seine Familie eine Chance auf ein geregeltes Aufenthaltsrecht in der Slowakei habe, als unwahr erweise.</w:t>
      </w:r>
    </w:p>
    <w:p>
      <w:r>
        <w:rPr>
          <w:b/>
        </w:rPr>
        <w:t>E. 6.3.1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 ernied- rigende Behandlung oder Strafe [FoK, SR 0.105] und Art. 3 der Konvention vom 4. November 1950 zum Schutze der Menschenrechte und Grundfrei- heiten [EMRK, SR 0.101]) einer Weiterreise der Ausländerin oder des Aus- länders in den Heimat-, Herkunfts- oder einen Drittstaat entgegenstehen (Art. 83 Abs. 3 AIG).</w:t>
      </w:r>
    </w:p>
    <w:p>
      <w:r>
        <w:rPr>
          <w:b/>
        </w:rPr>
        <w:t>E. 6.3.2</w:t>
      </w:r>
    </w:p>
    <w:p>
      <w:r>
        <w:t>Der Beschwerdeführer hat in der Schweiz kein Asylgesuch gestellt, weshalb das flüchtlingsrechtliche Refoulement-Verbot von Vornherein nicht zum Tragen kommt. Anhaltspunkte für eine ihm in der Slowakei drohende menschenrechtswidrige Behandlung sind – einhergehend mit dem SEM – keine ersichtlich.</w:t>
      </w:r>
    </w:p>
    <w:p>
      <w:r>
        <w:rPr>
          <w:b/>
        </w:rPr>
        <w:t>E. 6.3.3</w:t>
      </w:r>
    </w:p>
    <w:p>
      <w:r>
        <w:t>Der Vollzug der Wegweisung erweist sich daher als zulässig.</w:t>
      </w:r>
    </w:p>
    <w:p>
      <w:r>
        <w:rPr>
          <w:b/>
        </w:rPr>
        <w:t>E. 6.4.1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6.4.2</w:t>
      </w:r>
    </w:p>
    <w:p>
      <w:r>
        <w:t>In Übereinstimmung mit dem SEM ist der Wegweisungsvollzug in die Slowakei auch als zumutbar zu erachten. Die slowakischen Behörden ha- ben der Rückübernahme des Beschwerdeführers ausdrücklich und bedin- gungslos zugestimmt und erklärt, der Beschwerdeführer könne seinen</w:t>
      </w:r>
    </w:p>
    <w:p>
      <w:r>
        <w:t>E-6913/2023 Seite 14 Aufenthaltstitel in der Slowakei verlängern (vgl. SEM-Akten [...]-2/3 und - 4/3). Folglich ist davon auszugehen, dass er in die Slowakei zurückkehren kann. Daran vermag auch die 30-tägige Frist gemäss Art. 18 Abs. 2 des Abkommens mit der Slowakei nichts zu ändern, zumal es sich dabei um eine Ordnungs- und nicht um eine Verwirkungsfrist handelt. Ferner hat das SEM zu Recht erwogen, dass gemäss Art. 83 Abs. 5 AIG die Vermutung besteht, wonach der Vollzug der Wegweisung in einen EFTA- oder wie vorliegend in einen EU-Staat wie die Slowakei – in der Regel zumutbar ist (vgl. Anhang 2 der Verordnung über den Vollzug der Weg- und Ausweisung sowie der Landesverweisung von ausländischen Personen [VVWAL, SR 142.281]). Diese gesetzliche Vermutung vermag der Beschwerdeführer nicht zu widerlegen, da keine Anhaltpunkte dafür vorgebracht werden, dass er in der Slowakei aufgrund von individuellen Umständen sozialer, wirtschaftlicher oder gesundheitlicher Art in eine exis- tenzielle Notlage geraten würde. Soziale und wirtschaftliche Schwierigkei- ten, von welchen die vor Ort ansässige Bevölkerung im Allgemeinen be- troffen ist, stellen keine konkrete Gefährdung im Sinne von Art. 83 Abs. 4 AIG dar. Soweit der Beschwerdeführer geltend macht, eine Trennung von seiner Ehefrau und seiner Tochter, die in der Schweiz ein Gesuch um vo- rübergehenden Schutz gestellt haben, sei ihm nicht zuzumuten, muss er sich entgegenhalten lassen, dass die Familie bereits während des Aufent- halts des Beschwerdeführers in der Slowakei – mithin ab (…) 2021 – ge- trennt gelebt hat und das Familienleben auf gegenseitige Besuche be- schränkt war. Der Wunsch des Beschwerdeführers, mit seiner Ehefrau und seiner Tochter zusammen in der Schweiz zu leben, ist zwar nachvollzieh- bar, erweist sich aber nicht als vollzugshinderlich. Wie die Vorinstanz zu- dem zu Recht ausführt, steht es der Ehefrau des Beschwerdeführers frei, mit der gemeinsamen Tochter dem Beschwerdeführer in die Slowakei zu folgen.</w:t>
      </w:r>
    </w:p>
    <w:p>
      <w:r>
        <w:rPr>
          <w:b/>
        </w:rPr>
        <w:t>E. 6.5</w:t>
      </w:r>
    </w:p>
    <w:p>
      <w:r>
        <w:t>Da der Beschwerdeführer im Besitze eines gültigen ukrainischen Rei- sepasses ist und in der Slowakei über einen verlängerbaren Aufenthaltstitel verfügt, ist schliesslich auch von der Möglichkeit des Wegweisungsvollzugs auszugehen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t>E-6913/2023 Seite 15</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8.1</w:t>
      </w:r>
    </w:p>
    <w:p>
      <w:r>
        <w:t>Bei diesem Ausgang des Verfahrens wären die Kosten dem Beschwer- deführer aufzuerlegen (Art. 63 Abs. 1 VwVG; Art. 1-3 des Reglements vom 21. Februar 2008 über die Kosten und Entschädigungen vor dem Bundes- verwaltungsgericht [VGKE, SR 173.320.2]). Die Beschwerde konnte im Zeitpunkt ihrer Einreichung jedoch nicht als aussichtslos betrachtet werden und aufgrund der Fürsorgebestätigung vom (…) 2023 ist von der Mittello- sigkeit des Beschwerdeführers auszugehen. Folglich sind in Gutheissung des Gesuchs um Gewährung der unentgeltlichen Prozessführung gemäss Art. 65 Abs. 1 VwVG keine Kosten zu erheben. Mit vorliegendem Urteil wird das Gesuch um Verzicht auf die Erhebung eines Kostenvorschusses so- dann gegenstandslos.</w:t>
      </w:r>
    </w:p>
    <w:p>
      <w:r>
        <w:rPr>
          <w:b/>
        </w:rPr>
        <w:t>E. 8.2</w:t>
      </w:r>
    </w:p>
    <w:p>
      <w:r>
        <w:t>Gemäss Art. 102m Abs. 1 Bst. d AsylG bestellt das Bundesverwal- tungsgericht der schutzsuchenden Person, welche von der Bezahlung der Verfahrenskosten befreit wurde, auf Antrag eine amtliche Rechtsbeiständin oder einen amtlichen Rechtsbeistand. Das Gesuch um Rechtsverbeistän- dung ist demnach gutzuheissen und antragsgemäss MLaw LL.M. Elia Menghini als amtlicher Rechtsbeistand des Beschwerdeführers einzuset- zen. Ihm ist ein amtliches Honorar zu entrichten.</w:t>
      </w:r>
    </w:p>
    <w:p>
      <w:r>
        <w:rPr>
          <w:b/>
        </w:rPr>
        <w:t>E. 8.3</w:t>
      </w:r>
    </w:p>
    <w:p>
      <w:r>
        <w:t>Bei amtlicher Vertretung geht das Bundesverwaltungsgericht in der Re- gel von einem Stundenansatz von Fr. 100.– bis Fr. 150.– für nicht-anwalt- liche Vertreterinnen und Vertreter aus (vgl. Art. 12 i.V.m. Art. 10 Abs. 2 VGKE). Es ist nur der notwendige Aufwand zu entschädigen (vgl. Art. 8 Abs. 2 VGKE). Der amtliche Rechtsbeistand hat am 24. Januar 2024 eine aktualisierte Honorarnote zu den Akten gereicht, in welcher er einen zeitli- chen Vertretungsaufwand von insgesamt 9.5 Stunden bei einem Stunden- ansatz von Fr. 200.– (Fr. 150.– bei Unterliegen) sowie Spesen in der Höhe von Fr. 70.25 geltend macht. Der zeitliche Aufwand des rubrizierten Rechtsvertreters für die elfseitige Beschwerde mit vielen Textbausteinen und die dreiseitige Replik erscheint angesichts des Umfangs der Eingaben als zu hoch und ist auf 6.5 Stunden zu reduzieren. Der Stundenansatz für den Aufwand der nichtanwaltlichen Vertretung ist bei Unterliegen – wie er</w:t>
      </w:r>
    </w:p>
    <w:p>
      <w:r>
        <w:t>E-6913/2023 Seite 16 selbst darlegt – praxisgemäss auf Fr. 150.– festzusetzen. Für die Rechts- verbeiständung ist dem amtlichen Rechtsbeistand daher ein amtliches Ho- norar von gerundet Fr. 1'045.– (inkl. Auslagen) durch das Gericht zu ent- richten. (Dispositiv nächste Seite)</w:t>
      </w:r>
    </w:p>
    <w:p>
      <w:r>
        <w:t>E-6913/2023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