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E-6910/2014 vom 23. Februar 2016</w:t>
      </w:r>
    </w:p>
    <w:p>
      <w:r>
        <w:t>Bundesverwaltungsgericht, 2016-02-23, FR</w:t>
      </w:r>
    </w:p>
    <w:p>
      <w:r>
        <w:rPr>
          <w:b/>
        </w:rPr>
        <w:t xml:space="preserve">Quelle: </w:t>
      </w:r>
      <w:r>
        <w:t>https://mcp.opencaselaw.ch/entscheid/bvger_E-6910_2014</w:t>
      </w:r>
    </w:p>
    <w:p>
      <w:r>
        <w:t>FR: TAF E-6910/2014 du 23 février 2016</w:t>
      </w:r>
    </w:p>
    <w:p>
      <w:r>
        <w:t>IT: TAF E-6910/2014 del 23 febbraio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lesquelles n'entrent pas dans le champ d'exclusion de l'art. 32 LTAF peuvent être contestées devant le Tribunal conformément à l'art. 33 let. d LTAF (loi à laquelle renvoie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Présenté dans le délai légal (cf. art. 108 al. 1 LAsi) et dans la forme prescrite par la loi (cf. art. 52 al. 1 PA),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l'espèce, les pièces produites à l'appui de la demande d'asile et du recours n'ont pas une valeur probante qui permette de remettre en cause l'appréciation de l'autorité inférieure sur l'absence de vraisemblance des motifs d'asile allégués.</w:t>
      </w:r>
    </w:p>
    <w:p>
      <w:r>
        <w:rPr>
          <w:b/>
        </w:rPr>
        <w:t>E. 3.2</w:t>
      </w:r>
    </w:p>
    <w:p>
      <w:r>
        <w:t>D'abord, les FIR et le permis de conduire n'ont été produits que sous forme de copies, procédé qui ne permet pas d'exclure tout risque de manipulation. A noter que le recourant n'a pas donné suite à l'invitation formulée par le juge instructeur dans l'ordonnance du 23 décembre 2014 de produire les originaux de ces documents.</w:t>
      </w:r>
    </w:p>
    <w:p>
      <w:r>
        <w:rPr>
          <w:b/>
        </w:rPr>
        <w:t>E. 3.2.1</w:t>
      </w:r>
    </w:p>
    <w:p>
      <w:r>
        <w:t>S'agissant plus précisément des événements ressortant des copies des FIR datés des 19 février 2008, 26 février 2008 et 29 octobre 2012, ils ne sauraient en aucun cas étayer l'existence d'une crainte objectivement fondée de persécution. D'une part, le lien temporel de causalité entre les préjudices subis entre février 2008 et octobre 2012 et la fuite du pays en juillet 2014 est rompu, dès lors qu'un temps relativement long - près de deux ans en l'occurrence - s'est écoulé entre la dernière plainte pénale et le départ à l'étranger, sans qu'aucun motif objectif plausible ni aucune raison personnelle n'ait été avancée par le recourant pour justifier ce départ différé (cf. ATAF 2011/50 consid. 3.1.2.1). D'autre part, les plaintes précitées portaient sur des délits de droit commun (bagarres, tentative de meurtre, etc.) ; le fait qu'elles l'aient été dans un contexte politique est sans pertinence.</w:t>
      </w:r>
    </w:p>
    <w:p>
      <w:r>
        <w:rPr>
          <w:b/>
        </w:rPr>
        <w:t>E. 3.2.2</w:t>
      </w:r>
    </w:p>
    <w:p>
      <w:r>
        <w:t>S'agissant de la copie du FIR du 26 décembre 2013, la date y figurant ne correspond pas à la date d'établissement alléguée par le recourant lors de ses deux auditions, soit le 28 décembre 2013. En outre, ce document comporte un élément d'extranéité en tant qu'il mentionne une violation des art. 295b et 295c du "Blasphemy Act Pakistan" - qui n'existe pas en tant que tel - et non du code pénal pakistanais (abrégé PPC), dont les articles correspondants traitent d'actes blasphématoires (cf. Act No. XLV du 6 octobre 1860, PPC, disponible en ligne sous http://www.refworld.org/docid/485231942.html&gt; [consulté le 26.01.2016]). Le FIR du 14 février 2014 produit sous forme de copie à l'appui du recours est également entaché d'un élément d'extranéité : l'infraction indiquée ("452/506 II Terrorism Act") ne correspond à aucun article de l'Anti-Terrorism Act (ATA) pakistanais de 1997 (cf. ATA, disponible en ligne sous &lt;https://www.unodc.org/tldb/pdf/Pakistan_Anti-terrorism_Act_1997.pdf&gt; [consulté le 26.01.2016]). De surcroît, les déclarations du recourant au sujet de ce FIR ont varié significativement au cours de la procédure ; en effet, comme l'a relevé le SEM dans sa réponse du 16 février 2015, le recourant a d'abord déclaré que la plainte avait été retirée, dès lors qu'il avait eu un alibi, en tant qu'il séjournait à E._______ et non plus dans sa région d'origine (cf. procès-verbal de l'audition du 9 septembre 2014, pt 7.02 p. 9), avant de s'en prévaloir à nouveau, lors de sa seconde audition et dans son recours. Vu ce qui précède, ces documents sont dénués de toute valeur probante.</w:t>
      </w:r>
    </w:p>
    <w:p>
      <w:r>
        <w:rPr>
          <w:b/>
        </w:rPr>
        <w:t>E. 3.3</w:t>
      </w:r>
    </w:p>
    <w:p>
      <w:r>
        <w:t>Les informations figurant dans l'attestation de bénévole du 10 août 2014 de l'Eglise (...) sont en contradiction avec les allégués du recourant lors de ses auditions. Il ressort effectivement de ce document que l'intéressé a participé à des actions visant à l'évangélisation des communautés musulmanes, ce qui sous-entend que, contrairement à ce qu'il a affirmé, il se serait converti au christianisme et ne se serait pas contenté d'activités promouvant le dialogue interconfessionnel. Vu les liens d'amitié entretenus avec l'un des signataires et l'incohérence majeure relevée ci-dessus, le Tribunal s'estime fondé à retenir qu'il s'agit d'un document de complaisance, établi pour les besoins de la cause. La qualité de réfugié ne saurait être reconnue au recourant sur cette base.</w:t>
      </w:r>
    </w:p>
    <w:p>
      <w:r>
        <w:rPr>
          <w:b/>
        </w:rPr>
        <w:t>E. 3.4</w:t>
      </w:r>
    </w:p>
    <w:p>
      <w:r>
        <w:t>Enfin, le courrier du 17 février 2013 du président de l'aile jeune du PML-Q nommant l'intéressé (...) de D._______, certifié conforme par un notaire pakistanais en date du 9 décembre 2014, ne permet pas de remettre en cause la décision de l'autorité inférieure. En effet, il atteste de l'engagement continu du recourant pour le PML-Q, ce qui est en contradiction avec l'allégué de celui-ci selon lequel le fait d'être l'objet d'un FIR pour blasphème signifie la fin d'une carrière (cf. procès-verbal de l'audition du 3 octobre 2014, Q 68 p. 8). Selon toute vraisemblance, le soutien du recourant à la communauté chrétienne et l'accusation de blasphème dont il fait l'objet aurait dû conduire à son exclusion, vu les positions conservatrices affichées par son parti (PML-Q) et son président Chaudhry Shujaat Hussain, connu pour son soutien à la politique d'islamisation de l'ancien président du Pakistan Muhammed Zia-ul-Haq. L'allégation du recourant selon laquelle il avait eu le soutien des membres de son parti ensuite de l'établissement du FIR de décembre 2013 (cf. procès-verbal précité, Q 163 p. 17) est donc en contradiction manifeste avec ce qui précède. Dans ces conditions, l'attestation précitée ne convainc aucunement de la réalité des faits allégués.</w:t>
      </w:r>
    </w:p>
    <w:p>
      <w:r>
        <w:rPr>
          <w:b/>
        </w:rPr>
        <w:t>E. 4</w:t>
      </w:r>
    </w:p>
    <w:p>
      <w:r>
        <w:t>Force est de constater que, de surcroît, les déclarations du recourant lors de ses auditions présentent des divergences significatives ainsi que des incohérences.</w:t>
      </w:r>
    </w:p>
    <w:p>
      <w:r>
        <w:rPr>
          <w:b/>
        </w:rPr>
        <w:t>E. 4.1</w:t>
      </w:r>
    </w:p>
    <w:p>
      <w:r>
        <w:t>L'intéressé s'est d'abord montré imprécis, voire incohérent non seulement quant à la manière dont il aurait appris qu'un FIR avait été établi contre lui, mais aussi quant à la date, aux causes et circonstances de son départ pour E._______. En particulier, lors de l'audition sommaire, il a d'abord expliqué qu'il avait quitté B._______ le 28 janvier 2014 (cf. procès-verbal de l'audition du 9 septembre 2014, pt 2.02 p. 4), puis a indiqué le 28 décembre 2013 après l'information téléphonique reçue d'un greffier qui connaissait son père (cf. ibidem, pt 7.02 p. 9). Lors de l'audition sur les motifs d'asile, il a allégué qu'il se trouvait à D._______, le 28 décembre 2013, et que son père lui avait téléphoné pour le prévenir. Il se serait alors rendu à E._______ le jour même (cf. procès-verbal de l'audition du 3 octobre 2014, Q 178 p. 18).</w:t>
      </w:r>
    </w:p>
    <w:p>
      <w:r>
        <w:rPr>
          <w:b/>
        </w:rPr>
        <w:t>E. 4.2</w:t>
      </w:r>
    </w:p>
    <w:p>
      <w:r>
        <w:t>Dans l'hypothèse où il aurait réellement attendu le 28 janvier 2014 pour se rendre à E._______, le Tribunal relève qu'il n'est guère crédible que l'intéressé ait pu passer un mois entier dans son village sans être inquiété par les autorités alors qu'un FIR était prétendument en cours contre lui et qu'une autre arrestation avait eu immédiatement lieu à la suite de la même plainte.</w:t>
      </w:r>
    </w:p>
    <w:p>
      <w:r>
        <w:rPr>
          <w:b/>
        </w:rPr>
        <w:t>E. 4.3</w:t>
      </w:r>
    </w:p>
    <w:p>
      <w:r>
        <w:t>Enfin, alors qu'il a prétendu que les poursuites dont il faisait l'objet de la part des autorités pakistanaises concernaient aussi d'autres membres de sa famille (cf. procès-verbal de l'audition du 3 octobre 2014, Q 198 p. 20), il est surprenant qu'il n'ait jamais évoqué l'arrestation, voire la condamnation de ceux-ci. Selon ses dires, seul son frère M._______ aurait été interpellé en avril 2014, mais promptement libéré deux jours plus tard. L'allégation selon laquelle toute sa famille aurait fui le village de B._______ ne repose sur aucun indice concret ni même sur aucune explication un tant soit peu plausible.</w:t>
      </w:r>
    </w:p>
    <w:p>
      <w:r>
        <w:rPr>
          <w:b/>
        </w:rPr>
        <w:t>E. 5.1</w:t>
      </w:r>
    </w:p>
    <w:p>
      <w:r>
        <w:t>Au vu des éléments d'invraisemblance précités et de la production de documents dénués de valeur probante, le Tribunal conclut que c'est à bon droit que le SEM a nié la vraisemblance des déclarations du recourant sur ses motifs d'asile.</w:t>
      </w:r>
    </w:p>
    <w:p>
      <w:r>
        <w:rPr>
          <w:b/>
        </w:rPr>
        <w:t>E. 5.2</w:t>
      </w:r>
    </w:p>
    <w:p>
      <w:r>
        <w:t>Il s'ensuit que le recours, en tant qu'il conteste le refus de la reconnaissance de la qualité de réfugié au recourant et le rejet de sa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7.1</w:t>
      </w:r>
    </w:p>
    <w:p>
      <w:r>
        <w:t>La décision d'exécuter le renvoi est régie par les art. 83 et 84 de la loi fédérale sur les étrangers du 16 décembre 2005 (LEtr, RS 142.20 ; cf. renvoi de l'art. 44 LAsi). L'exécution du renvoi est ordonnée si elle est licite, possible et peut raisonnablement être exigée. Si ces conditions ne sont pas réunies, l'admission provisoire doit être prononcée.</w:t>
      </w:r>
    </w:p>
    <w:p>
      <w:r>
        <w:rPr>
          <w:b/>
        </w:rPr>
        <w:t>E. 7.2</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7.2.1</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7.2.2</w:t>
      </w:r>
    </w:p>
    <w:p>
      <w:r>
        <w:t>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7.2.3</w:t>
      </w:r>
    </w:p>
    <w:p>
      <w:r>
        <w:t>Il ne ressort pas non plus du dossier que l'exécution du renvoi du recourant pourrait l'exposer à un traitement contraire à l'art. 3 Conv. torture précité.</w:t>
      </w:r>
    </w:p>
    <w:p>
      <w:r>
        <w:rPr>
          <w:b/>
        </w:rPr>
        <w:t>E. 7.2.4</w:t>
      </w:r>
    </w:p>
    <w:p>
      <w:r>
        <w:t>L'exécution du renvoi du recourant ne transgresse aucun engagement de la Suisse relevant du droit international, de sorte qu'elle s'avère licite (cf. art. 83 al. 3 LEtr).</w:t>
      </w:r>
    </w:p>
    <w:p>
      <w:r>
        <w:rPr>
          <w:b/>
        </w:rPr>
        <w:t>E. 7.3</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 dans l'application des critères d'inexigibilité de l'exécution du renvoi, l'autorité ne dispose pas de marge d'appréciation, de sorte qu'elle ne peut pas procéder, dans le cas concret, à une pesée des intérêts (ATAF 2014/26 consid. 7.9 et 7.10 ; pour le surplus, cf. ATAF 2011/50 consid. 8.2).</w:t>
      </w:r>
    </w:p>
    <w:p>
      <w:r>
        <w:rPr>
          <w:b/>
        </w:rPr>
        <w:t>E. 7.3.1</w:t>
      </w:r>
    </w:p>
    <w:p>
      <w:r>
        <w:t>Si des troubles parfois graves touchent le Baloutchistan ou les régions du nord-ouest du pays (cf. ATAF 2014/32 consid. 9.4), le Pakistan ne connaît toutefois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celle-ci (cf. ATAF 2009/52 consid. 10.2.5).</w:t>
      </w:r>
    </w:p>
    <w:p>
      <w:r>
        <w:rPr>
          <w:b/>
        </w:rPr>
        <w:t>E. 7.3.2</w:t>
      </w:r>
    </w:p>
    <w:p>
      <w:r>
        <w:t>En outre, il ne ressort pas du dossier d'autres éléments dont on pourrait inférer que l'exécution du renvoi impliquerait pour le recourant une mise en danger concrète. Il n'a pas non plus allégué souffrir de problèmes de santé susceptibles, par leur gravité, de constituer un motif d'empêchement à l'exécution de son renvoi (cf. ATAF 2011/50 consid. 8.3).</w:t>
      </w:r>
    </w:p>
    <w:p>
      <w:r>
        <w:rPr>
          <w:b/>
        </w:rPr>
        <w:t>E. 7.3.3</w:t>
      </w:r>
    </w:p>
    <w:p>
      <w:r>
        <w:t>Pour ces motifs, l'exécution du renvoi doit être considérée comme pouvant être raisonnablement exigée (cf. art. 83 al. 4 LEtr).</w:t>
      </w:r>
    </w:p>
    <w:p>
      <w:r>
        <w:rPr>
          <w:b/>
        </w:rPr>
        <w:t>E. 7.4</w:t>
      </w:r>
    </w:p>
    <w:p>
      <w:r>
        <w:t>L'exécution n'est pas possible lorsque l'étranger ne peut pas quitter la Suisse pour son Etat d'origine, son Etat de provenance ou un Etat tiers, ni être renvoyé dans un de ces Etats (art. 83 al. 2 LEtr). En l'espèce, l'exécution du renvoi est possible, le recourant étant en mesure d'entreprendre toute démarche nécessaire auprès de la représentation de son pays d'origine en vue de l'obtention de documents de voyage lui permettant de quitter la Suisse (cf. ATAF 2008/34 consid. 12).</w:t>
      </w:r>
    </w:p>
    <w:p>
      <w:r>
        <w:rPr>
          <w:b/>
        </w:rPr>
        <w:t>E. 7.5</w:t>
      </w:r>
    </w:p>
    <w:p>
      <w:r>
        <w:t>Il s'ensuit que le recours, en tant qu'il conteste la décision de renvoi et son exécution, doit être également rejeté et la décision attaquée confirmée sur ces points.</w:t>
      </w:r>
    </w:p>
    <w:p>
      <w:r>
        <w:rPr>
          <w:b/>
        </w:rPr>
        <w:t>E. 8</w:t>
      </w:r>
    </w:p>
    <w:p>
      <w:r>
        <w:t>En conséquence, le recours doit être rejeté et la décision attaquée confirmée.</w:t>
      </w:r>
    </w:p>
    <w:p>
      <w:r>
        <w:rPr>
          <w:b/>
        </w:rPr>
        <w:t>E. 9.1</w:t>
      </w:r>
    </w:p>
    <w:p>
      <w:r>
        <w:t>Vu l'issue de la cause, il y aurait lieu de mettre les frais de procédure à la charge du recourant, conformément à l'art. 63 al. 1 PA ainsi qu'à l'art. 2 et à l'art. 3 let. b du règlement du 21 février 2008 concernant les frais, dépens et indemnités fixés par le Tribunal administratif fédéral (FITAF, RS 173.320.2).</w:t>
      </w:r>
    </w:p>
    <w:p>
      <w:r>
        <w:rPr>
          <w:b/>
        </w:rPr>
        <w:t>E. 9.2</w:t>
      </w:r>
    </w:p>
    <w:p>
      <w:r>
        <w:t>Toutefois, la demande d'assistance judiciaire partielle devant être admise en vertu de l'art. 65 al. 1 PA,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