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E-6909/2011 vom 25. November 2013</w:t>
      </w:r>
    </w:p>
    <w:p>
      <w:r>
        <w:t>Bundesverwaltungsgericht, 2013-11-25, FR</w:t>
      </w:r>
    </w:p>
    <w:p>
      <w:r>
        <w:rPr>
          <w:b/>
        </w:rPr>
        <w:t xml:space="preserve">Quelle: </w:t>
      </w:r>
      <w:r>
        <w:t>https://mcp.opencaselaw.ch/entscheid/bvger_E-6909_2011</w:t>
      </w:r>
    </w:p>
    <w:p>
      <w:r>
        <w:t>FR: TAF E-6909/2011 du 25 novembre 2013</w:t>
      </w:r>
    </w:p>
    <w:p>
      <w:r>
        <w:t>IT: TAF E-6909/2011 del 25 novembre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la qualité pour agir (art. 48 al. 1 PA). Déposé en temps utile (art. 108 al. 1 LAsi) et remplissant les exigences formelles (art. 52 al. 1 PA),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(ATAF 2010/5 consid. 2.1.1 p. 59) ou lorsqu'elle constitue une « demande d'adaptation », à savoir lorsque le requérant se prévaut d'un changement notable de circonstances depuis le prononcé de la décision concernée ou, en cas de recours, depuis le prononcé de l'arrêt sur recours (ATAF 2010/27 consid. 2.1 p. 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2010/27 consid. 2.1.1. p. 368 ; Jurisprudence et informations de la Commission suisse de recours en matière d'asile [JICRA] 2000 n° 5 p. 44 ss).</w:t>
      </w:r>
    </w:p>
    <w:p>
      <w:r>
        <w:rPr>
          <w:b/>
        </w:rPr>
        <w:t>E. 3</w:t>
      </w:r>
    </w:p>
    <w:p>
      <w:r>
        <w:t>En l'espèce, produisant des éléments de preuve sous forme de rapports médicaux, les recourants remettent en cause le caractère licite et raisonnablement exigible de l'exécution de leur renvoi. Les différents rapports médicaux produits à l'appui de la demande de réexamen du 31 octobre 2011 portent bien sur des faits postérieurs à la clôture de la procédure ordinaire, de sorte qu'il s'agit de moyens de preuve nouveaux tendant à attester l'aggravation de l'état de santé de l'intéressé (modification notable des circonstances). Ces pièces sont donc des moyens de réexamen dont l'ODM s'est saisi à juste titre. Il s'agit, dès lors, d'examiner si ces documents peuvent mener à une appréciation différente de celle effectuée en procédure ordinaire, à savoir si l'état de santé actuel des intéressés peut conduire à considérer l'exécution de leur renvoi en Ukraine comme inexigible et/ou illicite.</w:t>
      </w:r>
    </w:p>
    <w:p>
      <w:r>
        <w:rPr>
          <w:b/>
        </w:rPr>
        <w:t>E. 4</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 l'espèce, le Tribunal portera son examen sur la question de l'exigibilité de l'exécution du renvoi.</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ATAF 2009/52 consid. 10.1, ATAF 2008/34 consid. 11.2.2 et ATAF 2007/10 consid. 5.1).</w:t>
      </w:r>
    </w:p>
    <w:p>
      <w:r>
        <w:rPr>
          <w:b/>
        </w:rPr>
        <w:t>E. 5.2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ATAF 2009/2 consid. 9.3.2 ; JICRA 2003 n° 24 consid. 5b p. 157 s. et doctrine citée). Cela étant, il sied de préciser que si, dans un cas d'espèce, la gravité de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 p. 157 s.).</w:t>
      </w:r>
    </w:p>
    <w:p>
      <w:r>
        <w:rPr>
          <w:b/>
        </w:rPr>
        <w:t>E. 6</w:t>
      </w:r>
    </w:p>
    <w:p>
      <w:r>
        <w:t>Il convient d'examiner si l'état de santé des recourants s'est détérioré à un point tel que l'exécution du renvoi en deviendrait inexigible.</w:t>
      </w:r>
    </w:p>
    <w:p>
      <w:r>
        <w:rPr>
          <w:b/>
        </w:rPr>
        <w:t>E. 6.1</w:t>
      </w:r>
    </w:p>
    <w:p>
      <w:r>
        <w:t>Au cours de la procédure précédente, le recourant avait fait l'objet d'une mesure de privation de liberté à des fins d'assistance du 12 janvier au 20 janvier 2010 suite à un acte auto-agressif en raison de son état anxio-dépressif (arrêt E-157/2010 du 15 septembre 2011, lettre D de l'état de fait). Depuis, le recourant a fait l'objet d'une deuxième hospitalisation, volontaire, le 7 octobre 2011, à la clinique psychiatrique de F._______ en raison d'un état anxio-dépressif avec idéations suicidaires et d'une automutilation par objet tranchant (cf. rapports médicaux du 12 octobre ainsi que du 27 octobre 2011). Selon le recourant, cette seconde hospitalisation a duré trente jours (mémoire de recours du 22 décembre 2011, p. 5). S'il n'a pas fourni de pièces attestant de la durée exacte de cette hospitalisation, il est en revanche établi que le recourant était encore hospitalisé le 27 octobre 2011 (cf. rapport médical du même jour), si bien qu'il a été hospitalisé 21 jours au moins. Enfin, son psychiatre l'a fait hospitaliser une nouvelle fois du 10 juin 2013 au 1er juillet 2013, toujours à la clinique psychiatrique de F._______, en raison d'un risque suicidaire élevé (cf. rapports médicaux du 12 juin et du 25 août 2013). Malgré sa sortie de la clinique, le risque suicidaire demeure élevé (cf. rapport médical du 25 août 2013). Dans l'arrêt E-157/2010 du 15 septembre 2011, le Tribunal avait relevé que la mesure de placement qui avait conduit à la première hospitalisation avait pu être levée après quelques jours déjà, sans qu'aucune mesure similaire ne se soit avérée nécessaire en plus d'un an et demi (consid. 5.5).</w:t>
      </w:r>
    </w:p>
    <w:p>
      <w:r>
        <w:rPr>
          <w:b/>
        </w:rPr>
        <w:t>E. 6.2</w:t>
      </w:r>
    </w:p>
    <w:p>
      <w:r>
        <w:t>La recourante, quant à elle, souffre d'un épisode dépressif moyen avec syndrome somatique (CIM-10 F32.11), d'une modification durable de la personnalité après une expérience de catastrophe (CIM-10 F62.0), ainsi que d'une forme mixte de trouble obsessionnel-compulsif, avec idées obsédantes et comportements compulsifs (CIM-10 F42.2). Elle est suivie, à un rythme hebdomadaire, par sa psychiatre depuis le 28 avril 2011, soit peu après la naissance de son troisième enfant, le 5 avril 2011. Enfin, elle prend l'anti-dépresseur Cymbalta 60mg.</w:t>
      </w:r>
    </w:p>
    <w:p>
      <w:r>
        <w:rPr>
          <w:b/>
        </w:rPr>
        <w:t>E. 7</w:t>
      </w:r>
    </w:p>
    <w:p>
      <w:r>
        <w:t>S'agissant du système de santé en Ukraine, le Tribunal constate que, malgré les modifications apportées ces dernières années, celui-ci reste de mauvaise qualité, faute de moyens suffisants. Des traitements psychiatriques peuvent être suivis dans différentes cliniques spécialisées. Les conditions sanitaires y sont toutefois déplorables et les soins prodigués insuffisants, les méthodes et les médicaments utilisés étant encore très anciens. Les patients risquent même d'y subir des abus (US Department of State, Ukraine Country Report on Human Rights Practices 2012, p. 38, http://www.state.gov/documents/organization/204561.pdf, consulté le 17 octobre 2013 ; Organisation suisse d'aide aux réfugiés, Ukraine : Behandlung von Posttraumatischer Belastungsstörung / Rolle der Korruption, 8 août 2011, p. 3-4). Un rapport publié par l'Ombudsman aux droits de l'Homme suite à une visite dans onze cliniques psychiatriques a notamment mis en évidence un manque de moyens financiers pour l'achat de nourriture et de médicaments pour les patients, un manque de personnel, une surpopulation et des conditions sanitaires insatisfaisantes (US Department of State, Ukraine Country Report on Human Rights Practices 2012, op. cit., p. 38). Les patients nécessitant des soins psychiatriques doivent acheter leurs propres médicaments ; le coût des neuroleptiques représente jusqu'à 10% du salaire journalier moyen, celui des antidépresseurs 3%. Moins d'un pourcent des patients bénéficient d'un financement étatique, pouvant s'élever jusqu'à 80% du coût des médicaments psychiatriques nécessaires. L'absence d'un système de financement national pour la remise de médicaments psychiatriques engendre dès lors une lourde charge pour la famille des patients, réduisant l'accès aux traitements ainsi l'efficacité de ces derniers (European Observatory on Health Systems and Policies, Health Systems in Transition - Ukraine: Health system review, 2010, p. 143). La gratuité d'une thérapie en cas d'hospitalisation n'existe qu'en théorie puisqu'en pratique les patients doivent payer de nombreuses prestations de manière officielle ou inofficielle (corruption), en particulier les médicaments (cf. Organisation suisse d'aide aux réfugiés, Ukraine : Behandlung von Posttraumatischer Belastungsstörung / Rolle der Korruption, op. cit., p. 3).</w:t>
      </w:r>
    </w:p>
    <w:p>
      <w:r>
        <w:rPr>
          <w:b/>
        </w:rPr>
        <w:t>E. 8.1</w:t>
      </w:r>
    </w:p>
    <w:p>
      <w:r>
        <w:t>Le Tribunal constate à l'égard du recourant que celui-ci souffre actuellement d'un état de stress post-traumatique (CIM-10 F43.1) ainsi que d'un trouble dépressif récurrent, avec un épisode actuel sévère sans symptômes psychotiques (CIM-10 F33.2), accompagné d'un risque suicidaire très élevé. Or, dans son arrêt du 15 septembre 2011, le Tribunal avait retenu un état anxio-dépressif avec risque suicidaire. Le nouveau diagnostic s'est donc notablement aggravé puisqu'actuellement il faut retenir une pathologie dépressive récurrente avec épisode sévère et un risque de suicide élevé. Par ailleurs, le fait que deux hospitalisations, d'une durée deux fois plus longue que la première, se soient avérées nécessaires depuis la clôture de la procédure ordinaire, démontre une dégradation importante de l'état de santé du recourant. En outre, le fait que, malgré une hospitalisation d'environ trois semaines, il n'a pas été possible de stabiliser l'état de santé psychique du recourant (cf. rapports médicaux du 12 juin 2013 et du 25 août 2013) indique que ses troubles sont devenus chroniques. Le Tribunal relève également que les troubles actuels ne sont plus directement liés à une décision de rejet prise dans le cadre de la procédure d'asile des recourants. La troisième hospitalisation, du 10 juin au 1er juillet 2013 est d'ailleurs survenue sans lien temporel avec une décision à ce sujet. L'état de santé du recourant nécessite actuellement non seulement un suivi tant psychiatrique que médicamenteux régulier mais également une prise en charge lourde en hôpital psychiatrique en cas de crise. Ces soins s'inscrivent sur une longue durée. Or il apparaît clairement qu'un tel suivi indispensable au recourant n'est pas disponible de manière certaine actuellement en Ukraine. Il faut également admettre que le recourant, qui est suivi depuis près de deux ans par son psychiatre actuel, avec lequel un rapport de confiance a pu être créé, n'est pas apte à retourner en Ukraine actuellement. En cas de retour, il faudrait effectivement s'attendre à une nouvelle aggravation de son état de santé, du fait que ce rapport serait brisé d'une part ainsi qu'en raison de la réactivation des troubles anxieux liés à l'environnement de son pays d'origine d'autre part (cf. rapports médicaux du 12 juin 2013 et du 25 août 2013). Par ailleurs, quelles que soient les précautions prises, un retour en Ukraine entraînerait avec certitude un risque aigu de suicide, aux conséquences potentielles irrémédiables (cf. rapports médicaux du 12 juin 2013 et du 25 août 2013 ; voir aussi arrêt E-3309/2011 du 11 avril 2013, consid. 6.2.6). Il y a finalement lieu de relever que l'état de santé du recourant entrave sérieusement sa capacité à subvenir à ses besoins ainsi qu'à ceux de sa famille (cf. rapport médical du 25 août 2013); on ne peut donc attendre de lui qu'il prenne en charge financièrement une famille de cinq personnes à son retour en Ukraine.</w:t>
      </w:r>
    </w:p>
    <w:p>
      <w:r>
        <w:rPr>
          <w:b/>
        </w:rPr>
        <w:t>E. 8.2</w:t>
      </w:r>
    </w:p>
    <w:p>
      <w:r>
        <w:t>Force est donc de constater une aggravation importante et durable de l'état de santé du recourant. Le suivi médical lui étant indispensable constitue, en effet, compte tenu des possibilités restreintes de traitement en Ukraine énoncées ci-dessus, un fait nouveau déterminant.</w:t>
      </w:r>
    </w:p>
    <w:p>
      <w:r>
        <w:rPr>
          <w:b/>
        </w:rPr>
        <w:t>E. 9</w:t>
      </w:r>
    </w:p>
    <w:p>
      <w:r>
        <w:t>A l'égard de la recourante, quand bien même les consultations psychiatriques ont débuté le 28 avril 2011, soit quelques jours après la naissance de son troisième enfant mais plusieurs mois avant l'arrêt du Tribunal du 15 septembre 2011, ses problèmes de santé n'avaient pas été allégués lors de la procédure ordinaire. Quoi qu'il en soit, son état de santé psychique s'est très récemment dégradé, avec le diagnostic nouveau d'une forme mixte de trouble obsessionnel-compulsif, avec idées obsédantes et comportements compulsifs (CIM-10 F42.2), posé par le rapport médical du 1er octobre 2013. En raison de son intensité et de son caractère chronique, un traitement de longue durée doit être prévu. Ce trouble s'ajoute par ailleurs au diagnostic d'épisode dépressif moyen avec syndrome somatique (CIM-10 F32.11), et d'une modification durable de la personnalité après une expérience de catastrophe (CIM-10 F62.0) posé en 2011. Le Tribunal constate également que le suivi psychiatrique nécessaire à la recourante est aussi compromis en Ukraine. Il sied par ailleurs de préciser dans ce cadre que la recourante est suivie depuis près de trois ans et demi par sa psychiatre actuelle, avec qui un rapport de confiance s'est instauré. Dans le contexte actuel, vu les problèmes psychiques de son époux, la prise en charge de trois enfants dont un en bas âge, il faut s'attendre à une détérioration notable de l'état de santé de la recourante si le rapport de confiance avec son médecin venait à être brisé. Finalement, pour ces mêmes motifs, il apparaît que la recourante ne serait pas à même de chercher, trouver et exercer un emploi en Ukraine permettant de subvenir aux besoins économiques de toute la famille. A l'égard de la recourante, il y a également lieu de constater une aggravation de l'état de santé. Vu la nécessité d'un suivi médical et compte tenu des possibilités restreintes de traitement en Ukraine, il y a lieu d'admettre une situation de fait nouvelle déterminante.</w:t>
      </w:r>
    </w:p>
    <w:p>
      <w:r>
        <w:rPr>
          <w:b/>
        </w:rPr>
        <w:t>E. 10.1</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JICRA 1998 n° 31 consid. 8c ff bbb). Si les enfants ayant passé leurs premières années de vie en Suisse ou venant juste de commencer leur scolarité restent encore dans une large mesure rattachés à leur pays d'origine par le biais de leurs parents (ATAF 2007/16 consid. 5.3 p. 196),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 6.2 p. 58).</w:t>
      </w:r>
    </w:p>
    <w:p>
      <w:r>
        <w:rPr>
          <w:b/>
        </w:rPr>
        <w:t>E. 10.2</w:t>
      </w:r>
    </w:p>
    <w:p>
      <w:r>
        <w:t>C._______ et D._______ sont arrivées en Suisse à l'âge de 5,5 ans et 3,5 ans respectivement. Aujourd'hui âgées de 9 ans et de 7,5 ans respectivement, elles ont entamé leur scolarité obligatoire en Suisse. Enfin, E._______, aujourd'hui âgé de 2,5 ans, est né en Suisse et n'a jamais vécu en Ukraine. Les deux aînées sont au début de leur cursus scolaire et, de ce fait, encore rattachées à leur pays d'origine par le biais de leurs parents. Elles ne sont pas encore entrées dans l'adolescence, période du développement personnel, scolaire et professionnel entraînant une intégration accrue dans la communauté socio-culturelle. Malgré la période de près de 4 ans passée en Suisse, il n'est pas avéré qu'un renvoi en Ukraine de C._______ et D._______ constituerait un déracinement contraire à l'art. 3 al. 1 CDE. Il convient toutefois de prendre en compte les liens créés lors de leurs premières années de scolarité obligatoire et l'intégration dans la réalité quotidienne suisse qui en résulte dans la pesée des intérêts en présence.</w:t>
      </w:r>
    </w:p>
    <w:p>
      <w:r>
        <w:rPr>
          <w:b/>
        </w:rPr>
        <w:t>E. 11</w:t>
      </w:r>
    </w:p>
    <w:p>
      <w:r>
        <w:t>Le Tribunal est d'avis que l'aggravation des problèmes de santé du recourant, (cf. consid. 8 ci-dessus) et de la recourante (cf. consid. 9 ci-dessus), compte tenu des possibilités restreintes de traitement en Ukraine (cf. consid. 7 ci-dessus), sont de nature à remettre en cause la pesée des intérêts effectuée au cours de la procédure précédente. Dans la pondération de l'ensemble des éléments entrant en ligne de compte, il apparaît que l'intérêt à ce que les recourants puissent séjourner en Suisse est prépondérant par rapport à leur renvoi en Ukraine. Le Tribunal tient également compte du fait qu'au vu de l'état de santé déficient des recourants, l'exécution de leur renvoi les exposerait à une mise en danger concrète au sens de l'art. 83 al. 4 LEtr et ne s'avère donc plus raisonnablement exigible en l'état. La renonciation au renvoi est également conforme à l'intérêt de C._______ et D._______, qui se trouvent actuellement en Suisse depuis 4 ans et où elles ont déjà suivi une partie de leur scolarité et ont commencé à s'intégrer. Par ailleurs, l'intérêt de tous les enfants du couple à vivre dans un cadre stable s'explique également du fait qu'une nouvelle dégradation de l'état de santé psychique du recourant pourrait avoir, des répercussions négatives sur leur état de santé également. Au vu de ce qui précède, le recours est admis et la décision querellée annulée. L'ODM est invité à régler les conditions de séjour en Suisse des recourants conformément aux dispositions régissant l'admission provisoire. Au demeurant, il ne ressort du dossier aucun élément dont on pourrait déduire que les conditions d'application de l'art. 83 al. 7 LEtr sont remplies.</w:t>
      </w:r>
    </w:p>
    <w:p>
      <w:r>
        <w:rPr>
          <w:b/>
        </w:rPr>
        <w:t>E. 12</w:t>
      </w:r>
    </w:p>
    <w:p>
      <w:r>
        <w:t>Vu l'issue de la cause, il n'y a pas lieu de percevoir de frais de procédure (cf. art. 63 al. 1 et 2 PA). Les recourants ayant obtenu gain de cause, ils ont droit à des dépens pour les frais nécessaires qui leur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920 francs à titre d'indemnité, à charge de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