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E-6896/2013 vom 13. Januar 2014</w:t>
      </w:r>
    </w:p>
    <w:p>
      <w:r>
        <w:t>Bundesverwaltungsgericht, 2014-01-13, DE</w:t>
      </w:r>
    </w:p>
    <w:p>
      <w:r>
        <w:rPr>
          <w:b/>
        </w:rPr>
        <w:t xml:space="preserve">Quelle: </w:t>
      </w:r>
      <w:r>
        <w:t>https://mcp.opencaselaw.ch/entscheid/bvger_E-6896_2013</w:t>
      </w:r>
    </w:p>
    <w:p>
      <w:r>
        <w:t>FR: TAF E-6896/2013 du 13 janvier 2014</w:t>
      </w:r>
    </w:p>
    <w:p>
      <w:r>
        <w:t>IT: TAF E-6896/2013 del 13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Beschwerdeführerinnen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gelangt in der angefochtenen Verfügung zum Schluss, dass die Beschwerdeführerinnen eine Verfolgung im Sinne von Art. 3 AsylG und damit ihre Flüchtlingseigenschaft nicht glaubhaft machen konnten. Sowohl der Entführungsversuch an der Tochter - mit einer allfälligen Verwicklung des Ex-Ehemannes und Vaters - und die nachfolgenden anonymen telefonischen Drohungen als auch die regelmässigen Drohungen und Schläge seitens des Ex-Ehemannes hätten ohne Weiteres den zuständigen Behörden in Georgien zur Anzeige gebracht werden können. Gemäss den Erkenntnissen der Vorinstanz habe sich die rechtsstaatliche Praxis mit Blick auf die Einhaltung der Menschenrechte in den vergangenen Jahren stark verbessert; der georgische Staat sei grundsätzlich sowohl schutzfähig als auch schutzwillig. Eine versuchte Entführung, Drohanrufe und körperliche Gewalt würden von den zuständigen georgischen Strafverfolgungsbehörden im Rahmen ihrer Möglichkeiten verfolgt und geahndet. Im Fall einer Weigerung der zuständigen Behörden könne bei einer höheren Instanz Beschwerde eingereicht werden. Gegen hohe Beamte, welche ihre Amtspflichten verletzten, seien verschiedentlich Verfahren aufgenommen worden. Von daher könnten die Beschwerdeführerinnen nicht davon ausgehen, dass eine Anzeige gegen eine fehlbare Amtsperson - wie vorliegend den als Polizist arbeitenden Ex-Ehemann bzw. Vater - von vornherein zwecklos sei.</w:t>
      </w:r>
    </w:p>
    <w:p>
      <w:r>
        <w:rPr>
          <w:b/>
        </w:rPr>
        <w:t>E. 4.2</w:t>
      </w:r>
    </w:p>
    <w:p>
      <w:r>
        <w:t>Was die Beschwerdeführerinnen gegen die Vorinstanz vorbringen, ist nicht geeignet, eine Verletzung von Bundesrecht oder eine fehlerhafte Sachverhaltsfeststellung darzutun. Es kann vorab auf die einlässliche Begründung in der angefochtenen Verfügung verwiesen werden. Ergänzend und zu den Beschwerdevorbringen ist Folgendes festzuhalten:</w:t>
      </w:r>
    </w:p>
    <w:p>
      <w:r>
        <w:rPr>
          <w:b/>
        </w:rPr>
        <w:t>E. 4.2.1</w:t>
      </w:r>
    </w:p>
    <w:p>
      <w:r>
        <w:t>Selbst wenn die Erledigung der Ausreiseformalitäten, wie etwa die Besorgung eines Visums, die längere Dauer zwischen den genannten Vorfällen und der Ausreise erklären könnte, wäre allenfalls die Glaubwürdigkeit dieser Sachverhaltsschilderung erstellt. Sie ist jedoch ohne Bedeutung für die Flüchtlingseigenschaft. Auch die vorgebrachten anderen Gründe haben ebenfalls keinerlei Asylrelevanz. So ist es, entgegen der Annahme der Beschwerdeführerinnen, für die Asylgewährung nicht entscheidend, ob der Entführungsversuch in Georgien bewiesen werden kann oder nicht. Asylrelevant wären die im Zusammenhang mit dem Entführungsversuch, den Drohungen und Schlägen erfahrenen oder noch zu erwartenden ernsthaften Nachteile allenfalls dann, wenn erkennbar wäre, dass der georgische Staat seinen Schutzpflichten nicht nachkommen würde. Gerade dies ist von den Beschwerdeführerinnen aber nicht dargelegt worden, wie sie sich überhaupt mit den vorinstanzlichen Erkenntnissen kaum auseinandersetzen. Gegen die Übergriffe des Ex-Ehemannes und Vaters stehen den Beschwerdeführerinnen in Georgien die Anzeige an die Strafverfolgungsbehörden sowie allfällige Rechtsmittel zur Verfügung. Die Beschwerdeführerinnen konnten nicht aufzeigen, dass und inwiefern diese rechtsstaatlichen Instrumente in Georgien keine Wirkung entfalten würden und das Land somit seiner Schutzpflicht nicht nachkäme. Das Bundesverwaltungsgericht hat auch seinerseits keinen Grund, an den vorinstanzlichen Erkenntnissen zur Funktionsfähigkeit des georgischen Rechtsstaates zu zweifeln. Demzufolge können sich die Beschwerdeführerinnen an die zuständigen Behörden der Strafverfolgung und der Justiz wenden und sind nicht auf den Schutz durch einen Drittstaat angewiesen.</w:t>
      </w:r>
    </w:p>
    <w:p>
      <w:r>
        <w:rPr>
          <w:b/>
        </w:rPr>
        <w:t>E. 4.2.2</w:t>
      </w:r>
    </w:p>
    <w:p>
      <w:r>
        <w:t>Schliesslich vermögen die Beschwerdeführerinnen nicht darzutun, dass der Gesundheitszustand der in Genf lebenden, an Diabetes erkrankten Schwester ihren Aufenthalt in der Schweiz notwendig machen würde. Die Schwester verfügt über die nötigen Medikamente und ist nicht auf eine Pflege rund um die Uhr angewiesen. Abgesehen davon hätte sie Zugang zu einem schweizerischen Spital und könnte im Bedarfsfall auch entsprechende Betreuungsdienstleistungen in Anspruch nehmen.</w:t>
      </w:r>
    </w:p>
    <w:p>
      <w:r>
        <w:rPr>
          <w:b/>
        </w:rPr>
        <w:t>E. 4.3</w:t>
      </w:r>
    </w:p>
    <w:p>
      <w:r>
        <w:t>Zusammenfassend ist in Übereinstimmung mit der Vorinstanz festzustellen, dass die Beschwerdeführerinnen keine Asylgründe geltend machen können. Sie haben nichts vorgebracht, das geeignet wäre, die Flüchtlingseigenschaft nachzuweisen oder zumindest glaubhaft zu machen. Sie erfüllen die Flüchtlingseigenschaft nicht, weshalb die Vorinstanz die Asylgesuche zu Recht abgelehnt hat.</w:t>
      </w:r>
    </w:p>
    <w:p>
      <w:r>
        <w:rPr>
          <w:b/>
        </w:rPr>
        <w:t>E. 5</w:t>
      </w:r>
    </w:p>
    <w:p>
      <w:r>
        <w:t>Gemäss Art. 44 Abs. 1 AsylG verfügt das Bundesamt in der Regel die Wegweisung aus der Schweiz und ordnet den Vollzug an, wenn es das Asylgesuch ablehnt oder darauf nicht eintritt. Die Beschwerdeführerinnen verfügen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den Beschwerdeführerinnen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der Beschwerdeführerinnen noch aus den Akten ergeben sich konkrete Anhaltspunkte dafür, dass sie für den Fall einer Ausschaffung nach Georgien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Lage in Georgien noch individuelle Gründe lassen eine konkrete Gefährdung im Fall einer Rückkehr der Beschwerdeführerinnen erkennen. In Georgien besteht keine Situation allgemeiner Gewalt (vgl. Urteil des Bundesverwaltungsgerichts D-5282/2013 vom 25. November 2013). Beide Beschwerdeführerinnen sind jung und - soweit aus den Akten ersichtlich - gesund. Die Tatsache, dass Mutter und Tochter bis zur Abreise bei ihrem Bruder in Tiflis lebten und von diesem auch materiell unterstützt worden sind, lässt durchaus den Schluss zu, dass dies auch nach ihrer Rückkehr wieder der Fall sein wird. Jedenfalls können sie auf seine Hilfe zählen. Weiterhin hat die Vorinstanz zutreffend festgestellt, dass die Mutter über eine gute Schulbildung verfügt und die Tochter bis zur Ausreise die Schule besucht hat. Schliesslich verfügen beide Beschwerdeführerinnen über ein breit gefächertes Beziehungsnetz. Der Vollzug der Wegweisung ist somit als zumutbar zu erachten.</w:t>
      </w:r>
    </w:p>
    <w:p>
      <w:r>
        <w:rPr>
          <w:b/>
        </w:rPr>
        <w:t>E. 6.4</w:t>
      </w:r>
    </w:p>
    <w:p>
      <w:r>
        <w:t>Es obliegt den Beschwerdeführerinnen sich bei der zuständigen Vertretung ihres Heimatlandes die für eine Rückkehr notwendigen Reisedokumente zu beschaffen (Art. 8 Abs. 4 AsylG; BVGE 2008/34 E. 12), weshalb der Vollzug der Wegweisung möglich ist.</w:t>
      </w:r>
    </w:p>
    <w:p>
      <w:r>
        <w:rPr>
          <w:b/>
        </w:rPr>
        <w:t>E. 6.5</w:t>
      </w:r>
    </w:p>
    <w:p>
      <w:r>
        <w:t>Zusammenfassend hat die Vorinstanz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Beschwerdeführerinnen beantragen die Gewährung der unentgeltlichen Rechtspflege gemäss Art. 65 VwVG. Aufgrund der vorstehenden Erwägungen ergibt sich, dass ihre Begehren als aussichtslos zu gelten haben. Damit ist eine der kumulativ zu erfüllenden Voraussetzungen zur Gewährung der unentgeltlichen Rechtspflege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Damit ist der Antrag auf Verzicht auf die Erhebung eines Kostenvorschusses gegenstandslos geworden. Gleiches gilt für die übrigen prozessualen Anträge. Was den Antrag auf Erlass einer separaten Verfügung betreffend eine bereits erfolgte Datenweitergabe anbelangt, ist festzustellen, dass den Akten keine entsprechenden Hinweise zu entnehmen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