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E-6891/2015 vom 25. Februar 2016</w:t>
      </w:r>
    </w:p>
    <w:p>
      <w:r>
        <w:t>Bundesverwaltungsgericht, 2016-02-25, FR</w:t>
      </w:r>
    </w:p>
    <w:p>
      <w:r>
        <w:rPr>
          <w:b/>
        </w:rPr>
        <w:t xml:space="preserve">Quelle: </w:t>
      </w:r>
      <w:r>
        <w:t>https://mcp.opencaselaw.ch/entscheid/bvger_E-6891_2015</w:t>
      </w:r>
    </w:p>
    <w:p>
      <w:r>
        <w:t>FR: TAF E-6891/2015 du 25 février 2016</w:t>
      </w:r>
    </w:p>
    <w:p>
      <w:r>
        <w:t>IT: TAF E-6891/2015 del 25 febbraio 2016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al. 1 et 52 al. 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pertinence de ses motifs.</w:t>
      </w:r>
    </w:p>
    <w:p>
      <w:r>
        <w:rPr>
          <w:b/>
        </w:rPr>
        <w:t>E. 3.2</w:t>
      </w:r>
    </w:p>
    <w:p>
      <w:r>
        <w:t>En effet, il a fait valoir que les membres de groupes criminels, dont les miliciens janjawid, l'avaient agressé et volé en plusieurs occasions. Guidés par des raisons crapuleuses et l'appât du gain, ces individus n'agissaient dès lors pas pour un des motifs limitativement prévus à l'art. 3 LAsi, et le recourant ne l'a d'ailleurs pas prétendu ; le fait que ces milices aient été soutenues par l'Etat est donc sans incidence. Il a par ailleurs précisé que tous les employés des mines étaient susceptibles de connaître les mêmes déboires, et qu'il n'avait pas été personnellement visé. Pour le surplus, l'intéressé a fait valoir qu'il recherchait de meilleures conditions de vie et avait voulu se mettre à l'abri de l'insécurité régnant dans la région où il travaillait, ce qui n'est pas pertinent en matière d'asile.</w:t>
      </w:r>
    </w:p>
    <w:p>
      <w:r>
        <w:rPr>
          <w:b/>
        </w:rPr>
        <w:t>E. 3.3</w:t>
      </w:r>
    </w:p>
    <w:p>
      <w:r>
        <w:t>En l'espèce, l'existence d'une persécution, ou d'une menace de persécution future, ne peut donc être retenue. 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relève que l'intéressé n'a pas rendu vraisemblable la haute probabilité de subir un traitement de cette nature. En cas de retour à Khartoum ou dans la région, dénué de tout antécédent politique, il n'y a aucune raison pour qu'il soit exposé à un risque de ce type, et il ne le prétend d'ailleurs pas. Dès lors, l'exécution de son renvoi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7.2</w:t>
      </w:r>
    </w:p>
    <w:p>
      <w:r>
        <w:t>Hormis les provinces du Darfour (nord et sud) et du Kordofan, le Soudan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La région de Khartoum, en particulier, où l'intéressé est appelé à retourner, n'est pas touchée par des troubles civils.</w:t>
      </w:r>
    </w:p>
    <w:p>
      <w:r>
        <w:rPr>
          <w:b/>
        </w:rPr>
        <w:t>E. 7.3</w:t>
      </w:r>
    </w:p>
    <w:p>
      <w:r>
        <w:t>En outre, il ne ressort du dossier aucun élément dont on pourrait inférer que l'exécution du renvoi impliquerait une mise en danger concrète du recourant. A cet égard, l'autorité de céans constate qu'il est jeune, au bénéfice d'une expérience professionnelle dans le commerce et le travail de la mine, et n'a pas allégué de problème de santé particulier. De plus, il a été capable, durant son séjour de deux ans en Libye, d'assurer sa survie quotidienne. Dans cette mesure, le fait qu'il dispose ou non d'un réseau familial et social dans la région de Khartoum n'est pas décisif.</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Le Tribunal fait droit à la requête du recourant et admet la requête d'assistance judiciaire partielle, compte tenu de son incapacité à assumer les frais de la procédure et de ce que les conclusions du recours, au moment de leur dépôt, n'apparaissaient pas manifestement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