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E-6890/2009 vom 17. Februar 2010</w:t>
      </w:r>
    </w:p>
    <w:p>
      <w:r>
        <w:t>Bundesverwaltungsgericht, 2010-02-17, DE</w:t>
      </w:r>
    </w:p>
    <w:p>
      <w:r>
        <w:rPr>
          <w:b/>
        </w:rPr>
        <w:t xml:space="preserve">Quelle: </w:t>
      </w:r>
      <w:r>
        <w:t>https://mcp.opencaselaw.ch/entscheid/bvger_E-6890_2009</w:t>
      </w:r>
    </w:p>
    <w:p>
      <w:r>
        <w:t>FR: TAF E-6890/2009 du 17 février 2010</w:t>
      </w:r>
    </w:p>
    <w:p>
      <w:r>
        <w:t>IT: TAF E-6890/2009 del 17 febbraio 2010</w:t>
      </w:r>
    </w:p>
    <w:p>
      <w:pPr>
        <w:pStyle w:val="Heading2"/>
      </w:pPr>
      <w:r>
        <w:t>Regeste</w:t>
      </w:r>
    </w:p>
    <w:p>
      <w:r>
        <w:t>Asyl und Wegweisung (Beschwerden gegen Wiedererwägungsentscheid)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1'200.-- werden der Beschwerdeführerin auferlegt. Sie sind durch den am 9. Dezember 2009 geleisteten Kostenvorschuss in gleicher Höhe gedeckt und werden mit diesem verrechnet.</w:t>
      </w:r>
    </w:p>
    <w:p>
      <w:r>
        <w:rPr>
          <w:b/>
        </w:rPr>
        <w:t>E. 3</w:t>
      </w:r>
    </w:p>
    <w:p>
      <w:r>
        <w:t>Dieses Urteil geht an die Rechtsvertreterin der Beschwerdeführerin, das BFM und die kantonale Behörde. Die Einzelrichterin: Der Gerichtsschreiber: Regula Schenker Senn Urs David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