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E-6889/2014 vom 20. August 2015</w:t>
      </w:r>
    </w:p>
    <w:p>
      <w:r>
        <w:t>Bundesverwaltungsgericht, 2015-08-20, FR</w:t>
      </w:r>
    </w:p>
    <w:p>
      <w:r>
        <w:rPr>
          <w:b/>
        </w:rPr>
        <w:t xml:space="preserve">Quelle: </w:t>
      </w:r>
      <w:r>
        <w:t>https://mcp.opencaselaw.ch/entscheid/bvger_E-6889_2014</w:t>
      </w:r>
    </w:p>
    <w:p>
      <w:r>
        <w:t>FR: TAF E-6889/2014 du 20 août 2015</w:t>
      </w:r>
    </w:p>
    <w:p>
      <w:r>
        <w:t>IT: TAF E-6889/2014 del 20 agosto 2015</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sur opposition en matière de visa Schengen prononcées par le SEM - lequel constitue une unité de l'administration fédérale au sens de l'art. 33 let. d LTAF - n'entrent pas dans le champ d'application de l'art. 32 LTAF, et sont susceptibles de recours au Tribunal, qui statue définitivement (art. 1 al. 2 LTAF en relation avec l'art. 83 let. c ch. 1 LTF [RS 173.110]).</w:t>
      </w:r>
    </w:p>
    <w:p>
      <w:r>
        <w:rPr>
          <w:b/>
        </w:rPr>
        <w:t>E. 1.2</w:t>
      </w:r>
    </w:p>
    <w:p>
      <w:r>
        <w:t>A moins que la LTAF n'en dispose autrement, la procédure devant le Tribunal est régie par la PA (art. 37 LTAF, applicable par renvoi de l'art. 112 al. 1 de la loi fédérale du 16 décembre 2005 sur les étrangers [LEtr, RS 142.20]).</w:t>
      </w:r>
    </w:p>
    <w:p>
      <w:r>
        <w:rPr>
          <w:b/>
        </w:rPr>
        <w:t>E. 1.3</w:t>
      </w:r>
    </w:p>
    <w:p>
      <w:r>
        <w:t>La recourante a pris part à la procédure d'opposition devant l'autorité inférieure, est spécialement atteinte par la décision attaquée et a un intérêt digne de protection à son annulation ou sa modification (art. 48 al. 1 PA) ; elle a donc qualité pour recourir. Le recours, présenté dans la forme (art. 52 al. 1 PA) et le délai (art. 50 al. 1 PA) prescrits par la loi, est recevable.</w:t>
      </w:r>
    </w:p>
    <w:p>
      <w:r>
        <w:rPr>
          <w:b/>
        </w:rPr>
        <w:t>E. 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du 8 mars 2002 concernant la loi sur les étrangers, FF 2002 3469, spéc. 3531 ; voir également ATF 135 II 1 consid. 1.1 et les ATAF 2011/48 consid. 4.1 et 2009/27 consid. 3 et la jurisprudence citée).</w:t>
      </w:r>
    </w:p>
    <w:p>
      <w:r>
        <w:rPr>
          <w:b/>
        </w:rPr>
        <w:t>E. 2.2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w:t>
      </w:r>
    </w:p>
    <w:p>
      <w:r>
        <w:rPr>
          <w:b/>
        </w:rPr>
        <w:t>E. 2.3</w:t>
      </w:r>
    </w:p>
    <w:p>
      <w:r>
        <w:t>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(notamment ATAF 2009/27 consid. 5.1 et 5.2). Ainsi, les ressortissants d'Etats tiers, qui souhaitent entrer en Suisse ou dans l'espace Schengen, doivent être en possession de documents de voyages valables et d'un visa lorsque celui-ci est exigé au regard de l'art. 4 al. 1 OEV qui renvoie à l'annexe 1 du Règlement (CE) n° 539/2001. Pour l'obtention de ce visa, ces personnes doivent justifier l'objet et les conditions du séjour envisagé, disposer des moyens de subsistance suffisants, tant pour la durée du séjour que pour le retour dans le pays d'origine, ne pas être signalées aux fins de non-admission dans le SIS, ne pas être considérées comme constituant une menace pour l'ordre public, la sécurité intérieure, la santé publique ou les relations internationales de l'un des Etats membres et apporter la garantie de quitter la Suisse une fois le visa échu (pour le tout, art. 5 al. 1 et 2 LEtr ; art. 2 al. 1 OEV en lien avec l'art. 5 al. 1 du code frontières Schengen).</w:t>
      </w:r>
    </w:p>
    <w:p>
      <w:r>
        <w:rPr>
          <w:b/>
        </w:rPr>
        <w:t>E. 2.4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al. 4 et art. 12 al. 4 OEV, art. 25 par. 1 let. a du règlement n° 810/2009 du Parlement européen et du Conseil du 13 juillet 2009 établissant un code communautaire des visas [code des visas ; JO L 243/1 du 15 septembre 2009] et art. 5 par. 4 let. c du code frontières Schengen).</w:t>
      </w:r>
    </w:p>
    <w:p>
      <w:r>
        <w:rPr>
          <w:b/>
        </w:rPr>
        <w:t>E. 2.5</w:t>
      </w:r>
    </w:p>
    <w:p>
      <w:r>
        <w:t>L'abrogation, le 29 septembre 2012, de l'ancien art. 20 LAsi (RS 142.31), qui autorisait le dépôt d'une demande d'asile à l'étranger, a amené le Conseil fédéral à modifier l'art. 2 al. 4 OEV susmentionné,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Sinon, il doit quitter le pays après trois mois.</w:t>
      </w:r>
    </w:p>
    <w:p>
      <w:r>
        <w:rPr>
          <w:b/>
        </w:rPr>
        <w:t>E. 2.6</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lorsqu'une personne cherche à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(Message du Conseil fédéral du 26 mai 2010 concernant la modification de la loi sur l'asile, FF 2010 4035, p. 4048, 4052 et 4070 s. ; voir aussi les directives de l'ODM du 28 septembre 2012, état au 25 février 2014 concernant les demandes de visa pour motifs humanitaires).</w:t>
      </w:r>
    </w:p>
    <w:p>
      <w:r>
        <w:rPr>
          <w:b/>
        </w:rPr>
        <w:t>E. 2.7</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et le demandeur est tenu de collaborer à la constatation des faits (ch. 3.1 de la directive du 25 février 2014).</w:t>
      </w:r>
    </w:p>
    <w:p>
      <w:r>
        <w:rPr>
          <w:b/>
        </w:rPr>
        <w:t>E. 2.8</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(ch. 3.1 et 3.2 de la directive du 25 février 2014).</w:t>
      </w:r>
    </w:p>
    <w:p>
      <w:r>
        <w:rPr>
          <w:b/>
        </w:rPr>
        <w:t>E. 3.1</w:t>
      </w:r>
    </w:p>
    <w:p>
      <w:r>
        <w:t>Vu la situation précaire régnant en Syrie, l'autorité inférieure a, d'entente avec le DFAE, et en conformité avec l'art. 5 du code frontières Schengen et l'art. 2 al. 4 OEV, adopté une directive, le 4 septembre 2013, en vue de faciliter l'obtention d'un visa pour les Syriens ayant un parent en Suisse. Selon le ch. I let. a de la directive, les facilités s'appliquent à la famille nucléaire, aux ascendants et descendants et à leur famille nucléaire, et aux frères et soeurs et à leur famille nucléaire, pour autant que leur parent syrien qui séjourne en Suisse soit titulaire d'une autorisation B ou C ou naturalisé en Suisse. Le 29 novembre 2013, le DFJP a décidé de lever la directive avec effet immédiat, estimant que les mesures prises s'étaient révélées efficaces et avaient atteint leur objectif.</w:t>
      </w:r>
    </w:p>
    <w:p>
      <w:r>
        <w:rPr>
          <w:b/>
        </w:rPr>
        <w:t>E. 4.1</w:t>
      </w:r>
    </w:p>
    <w:p>
      <w:r>
        <w:t>Dans le cas d'espèce, les requérants, de nationalité syrienne, doivent obtenir un visa pour entrer en Suisse (art. 4 OEV et Règlement (CE) n° 539/2001).</w:t>
      </w:r>
    </w:p>
    <w:p>
      <w:r>
        <w:rPr>
          <w:b/>
        </w:rPr>
        <w:t>E. 4.2</w:t>
      </w:r>
    </w:p>
    <w:p>
      <w:r>
        <w:t>La recourante ne conteste pas que les conditions générales pour l'octroi de visas Schengen uniformes ne sont pas remplies.</w:t>
      </w:r>
    </w:p>
    <w:p>
      <w:r>
        <w:rPr>
          <w:b/>
        </w:rPr>
        <w:t>E. 4.3</w:t>
      </w:r>
    </w:p>
    <w:p>
      <w:r>
        <w:t>C'est donc à juste titre que l'ODM a refusé d'octroyer au frère de la recourante et à sa famille un visa Schengen de type C (art. 14 par. 1 let. b et d et art. 21 par. 1 du code des visas, en relation avec l'art. 5 al. 2 LEtr).</w:t>
      </w:r>
    </w:p>
    <w:p>
      <w:r>
        <w:rPr>
          <w:b/>
        </w:rPr>
        <w:t>E. 5.1</w:t>
      </w:r>
    </w:p>
    <w:p>
      <w:r>
        <w:t>Il faut ensuite examiner si les conditions d'octroi d'un visa à validité territoriale limitée pour des motifs humanitaires sont remplies.</w:t>
      </w:r>
    </w:p>
    <w:p>
      <w:r>
        <w:rPr>
          <w:b/>
        </w:rPr>
        <w:t>E. 5.2</w:t>
      </w:r>
    </w:p>
    <w:p>
      <w:r>
        <w:t>En préambule, il y a lieu de préciser que la recourante n'a, à juste titre, pas contesté la non-application de la directive du 4 septembre 2013 relative à l'octroi facilité de visas de visite aux membres de la famille de ressortissants syriens, abrogée avec effet immédiat le 29 novembre 2013. En effet, les demandes de visa déposées, comme en l'espèce, après le 29 novembre 2013 doivent être traitées selon les dispositions ordinaires prévues par l'OEV et les prescriptions pertinentes en la matière édictées par le SEM.</w:t>
      </w:r>
    </w:p>
    <w:p>
      <w:r>
        <w:rPr>
          <w:b/>
        </w:rPr>
        <w:t>E. 6.1</w:t>
      </w:r>
    </w:p>
    <w:p>
      <w:r>
        <w:t>Le Tribunal observe que le frère et la famille de la recourante ont quitté leur pays d'origine et séjournent aujourd'hui en Turquie, Etat tiers, dans lequel on doit, en principe, considérer qu'ils ne sont plus menacés.</w:t>
      </w:r>
    </w:p>
    <w:p>
      <w:r>
        <w:rPr>
          <w:b/>
        </w:rPr>
        <w:t>E. 6.2</w:t>
      </w:r>
    </w:p>
    <w:p>
      <w:r>
        <w:t>Le risque de refoulement invoqué par la recourante ne se fonde sur aucun élément concret. Au contraire, à la connaissance du Tribunal, les autorités turques se sont engagées à accueillir les réfugiés syriens et à garantir le principe de non-refoulement (voir notamment, http://www.unhcr.fr/pages/4aae621d7cf.html, consulté le 13 août 2015 et arrêt du Tribunal du 22 juillet 2014 D-2593/2014 consid. 6.1), l'appartenance politique du frère de la recourante n'y changeant rien. A cet égard, celle-ci n'a pas allégué que son frère aurait eu des activités en Turquie, qui auraient attiré sur lui l'attention des autorités ou des membres du K._______, ni que lui et sa famille auraient rencontré de quelconques problèmes avec ces derniers depuis maintenant plus d'une année qu'ils se trouvent à N._______ ; il n'y a d'ailleurs aucun soutien au K._______ de la part des autorités turques.</w:t>
      </w:r>
    </w:p>
    <w:p>
      <w:r>
        <w:rPr>
          <w:b/>
        </w:rPr>
        <w:t>E. 6.3</w:t>
      </w:r>
    </w:p>
    <w:p>
      <w:r>
        <w:t>Pour le reste, le Tribunal n'entend nullement mettre en doute le fait que les conditions de vie en Turquie pour les réfugiés syriens sont très difficiles, en particulier pour une famille avec six enfants. Les intéressés n'ont cependant fait valoir aucun élément personnel qui permettrait de conclure que leur vie et leur intégrité physique seraient directement, sérieusement et concrètement menacées et que leur situation serait plus difficile que celle des autres réfugiés dans cet Etat. Il ressort du dossier qu'ils peuvent, au contraire, bénéficier d'une aide financière, certes peut-être modeste, de la part de leurs proches. En outre, la recourante a insisté sur le fait que son frère et sa famille ne s'étaient pas inscrits auprès du HCR ou auprès des autorités turques. Dans ces conditions, elle ne peut leur reprocher de n'avoir accordé aucun droit à sa famille, en leur qualité de réfugiés, ni aucune aide humanitaire. Selon les informations à disposition du Tribunal, les autorités turques, en coopération avec le HCR, ont mis en oeuvre des moyens importants pour répondre à l'afflux de requérants d'asile, notamment kurdes, en provenance de Syrie. Une fois enregistrés, ceux-ci reçoivent une carte d'identité qui leur permet d'accéder aux services de santé gratuits dans des cliniques turques, ainsi qu'à toutes les autres aides fournies par les municipalités locales, les organisations non gouvernementales et d'autres organismes d'aide humanitaire. Cette carte permet également aux requérants de bénéficier de la protection temporaire des autorités turques (http://www.unhcr.fr/ 54218d36c.html &gt;, consulté le 10.07.2015).</w:t>
      </w:r>
    </w:p>
    <w:p>
      <w:r>
        <w:rPr>
          <w:b/>
        </w:rPr>
        <w:t>E. 6.4</w:t>
      </w:r>
    </w:p>
    <w:p>
      <w:r>
        <w:t>Le Tribunal arrive ainsi à la conclusion que la vie ou l'intégrité physique du frère de la recourante et de sa famille ne sont actuellement pas directement et concrètement menacées, les pièces jointes au recours ne remettant pas en cause cette appréciation.</w:t>
      </w:r>
    </w:p>
    <w:p>
      <w:r>
        <w:rPr>
          <w:b/>
        </w:rPr>
        <w:t>E. 7</w:t>
      </w:r>
    </w:p>
    <w:p>
      <w:r>
        <w:t>Au vu de ce qui précède, c'est à juste titre que l'ODM a considéré que les intéressés ne se trouvaient pas dans une situation de danger imminent justifiant l'octroi d'un visa humanitaire.</w:t>
      </w:r>
    </w:p>
    <w:p>
      <w:r>
        <w:rPr>
          <w:b/>
        </w:rPr>
        <w:t>E. 8</w:t>
      </w:r>
    </w:p>
    <w:p>
      <w:r>
        <w:t>Partant, le recours doit être rejeté.</w:t>
      </w:r>
    </w:p>
    <w:p>
      <w:r>
        <w:rPr>
          <w:b/>
        </w:rPr>
        <w:t>E. 9</w:t>
      </w:r>
    </w:p>
    <w:p>
      <w:r>
        <w:t>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