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E-6883/2019 vom 12. Februar 2020</w:t>
      </w:r>
    </w:p>
    <w:p>
      <w:r>
        <w:t>Bundesverwaltungsgericht, 2020-02-12, FR</w:t>
      </w:r>
    </w:p>
    <w:p>
      <w:r>
        <w:rPr>
          <w:b/>
        </w:rPr>
        <w:t xml:space="preserve">Quelle: </w:t>
      </w:r>
      <w:r>
        <w:t>https://mcp.opencaselaw.ch/entscheid/bvger_E-6883_2019</w:t>
      </w:r>
    </w:p>
    <w:p>
      <w:r>
        <w:t>FR: TAF E-6883/2019 du 12 février 2020</w:t>
      </w:r>
    </w:p>
    <w:p>
      <w:r>
        <w:t>IT: TAF E-6883/2019 del 12 febbraio 2020</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 présenté dans la forme et dans le délai prescrits par la loi, le recours est recevable (art. 48 al. 1 et 52 al. 1 PA et art. 108 al. 1 LAsi).</w:t>
      </w:r>
    </w:p>
    <w:p>
      <w:r>
        <w:rPr>
          <w:b/>
        </w:rPr>
        <w:t>E. 2</w:t>
      </w:r>
    </w:p>
    <w:p>
      <w:r>
        <w:t>Le Tribunal applique le droit d'office sans être lié par les motifs invoqués (art. 62 al. 4 PA) ou par l'argumentation juridique développée dans la décision entreprise (cf. Moor/Poltier, Droit administratif, vol. II, 3e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et 2010/57 consid. 2.3 ainsi que réf. cit.).</w:t>
      </w:r>
    </w:p>
    <w:p>
      <w:r>
        <w:rPr>
          <w:b/>
        </w:rPr>
        <w:t>E. 4.1</w:t>
      </w:r>
    </w:p>
    <w:p>
      <w:r>
        <w:t>En l'occurrence, les intéressés indiquent avoir fait l'objet de menaces de la part de membres des « Aguilas Negras », en raison du soutien apporté par la (...) de la recourante aux jeunes toxicomanes du quartier et de leurs propres activités en faveur de ceux-ci.</w:t>
      </w:r>
    </w:p>
    <w:p>
      <w:r>
        <w:rPr>
          <w:b/>
        </w:rPr>
        <w:t>E. 4.2</w:t>
      </w:r>
    </w:p>
    <w:p>
      <w:r>
        <w:t>A titre liminaire, il doit être précisé que, si le SEM a indiqué, d'une part, que les déclarations des recourants n'étaient pas pertinentes au sens de l'art. 3 LAsi et, d'autre part, qu'il pouvait se dispenser d'examiner la vraisemblance desdites déclarations, il ne s'est en réalité pas moins prononcé sur celle-ci aussi. En outre, les intéressés se sont déterminés dans leur recours sur les éléments d'invraisemblance relevés par le SEM. Dans ces conditions, l'examen du Tribunal portera tant sur la question de la vraisemblance que sur celle de la pertinence.</w:t>
      </w:r>
    </w:p>
    <w:p>
      <w:r>
        <w:rPr>
          <w:b/>
        </w:rPr>
        <w:t>E. 4.3</w:t>
      </w:r>
    </w:p>
    <w:p>
      <w:r>
        <w:t>En l'espèce, il y a d'abord lieu de constater que les recourants n'ont pas été en mesure de faire apparaître la crédibilité de leurs motifs.</w:t>
      </w:r>
    </w:p>
    <w:p>
      <w:r>
        <w:rPr>
          <w:b/>
        </w:rPr>
        <w:t>E. 4.3.1</w:t>
      </w:r>
    </w:p>
    <w:p>
      <w:r>
        <w:t>Il n'est en effet pas plausible que les membres des « Aguilas Negras » qui seraient à la recherche de la (...) de l'intéressée depuis (...) n'aient pas réussi à la retrouver, alors que, de (...) à (...), elle aurait vécu dans des villages aux alentours de Cali et serait régulièrement retournée à son domicile, situé dans cette même ville, pour des durées d'un à deux mois, durant lesquelles elle aurait continué à s'occuper des jeunes du quartier. Il est d'autant moins crédible qu'ils aient réussi à retrouver sa trace, en (...) 2019, à J._______, alors qu'elle y aurait seulement passé une journée pour rendre visite à sa famille. En outre, si les hommes de ce groupe avaient effectivement voulu qu'elle cessât ses activités, il n'est pas logique qu'en (...) ils aient tué (...) et ne s'en soient pas directement pris à elle, alors qu'elle était présente au moment des faits.</w:t>
      </w:r>
    </w:p>
    <w:p>
      <w:r>
        <w:rPr>
          <w:b/>
        </w:rPr>
        <w:t>E. 4.3.2</w:t>
      </w:r>
    </w:p>
    <w:p>
      <w:r>
        <w:t>Cela dit, il n'est pas non plus cohérent que les membres des « Aguilas Negras » recherchant la (...) de la recourante depuis (...) déjà, aient attendu aussi longtemps - soit jusqu'en (...) 2018 - pour s'adresser à celle-ci et commencer à la menacer, dans le but de retrouver sa (...).</w:t>
      </w:r>
    </w:p>
    <w:p>
      <w:r>
        <w:rPr>
          <w:b/>
        </w:rPr>
        <w:t>E. 4.3.3</w:t>
      </w:r>
    </w:p>
    <w:p>
      <w:r>
        <w:t>Par ailleurs, comme le SEM l'a relevé à juste titre, il n'est pas crédible que l'intéressée ait reçu des menaces sur son téléphone fixe, alors que, selon ses déclarations, elle n'habitait plus à son domicile, ne s'y rendant que de temps en temps pour prendre quelques affaires (cf. procès-verbal [ci-après : p-v] d'audition de la recourante du 4 décembre 2019, R 75 ss). De même, si les « Aguilas Negras » étaient assez nombreux et exerçaient une surveillance qui leur permettait de savoir exactement quand la recourante retournait à son domicile, comme le soutiennent les intéressés dans leur recours (cf. mémoire de recours du 24 décembre 2019, p. 14 s.), il n'est pas concevable qu'ils ne les aient pas retrouvés facilement, alors qu'après les premières menaces, les intéressés ont encore séjourné plusieurs mois à Cali, chez des connaissances et des amis, et que le recourant a même continué à y travailler (cf. p-v d'audition de la recourante du 4 décembre 2019, R 43). Dans ces conditions, il apparaît d'autant moins vraisemblable que ce groupe ait été en mesure de les localiser à J._______. Les raisons pour lesquelles les « Aguilas Negras » auraient poursuivi les intéressés jusqu'à J._______ ne sont du reste pas compréhensibles, étant donné que ceux-ci auraient quitté Cali et que le but de ce groupe aurait été de les empêcher de poursuivre leurs activités en faveur des jeunes du quartier.</w:t>
      </w:r>
    </w:p>
    <w:p>
      <w:r>
        <w:rPr>
          <w:b/>
        </w:rPr>
        <w:t>E. 4.3.4</w:t>
      </w:r>
    </w:p>
    <w:p>
      <w:r>
        <w:t>Cela dit, si comme ils le prétendent, les intéressés craignaient effectivement pour leur vie, il n'est pas logique qu'ils aient pris le risque de retourner à Cali, chez la mère adoptive du recourant, après avoir reçu une lettre de menaces, alors qu'ils se seraient trouvés à J._______.</w:t>
      </w:r>
    </w:p>
    <w:p>
      <w:r>
        <w:rPr>
          <w:b/>
        </w:rPr>
        <w:t>E. 4.3.5</w:t>
      </w:r>
    </w:p>
    <w:p>
      <w:r>
        <w:t>A cela s'ajoute que la recourante a indiqué que ses papiers lui avaient été volés en (...) 2018 et que les menaces avaient commencé le mois suivant, elle-même supposant que ces deux événements étaient liés (cf. p-v d'audition de la recourante du 4 décembre 2019, R 46 et 56). Elle a produit à ce sujet une copie d'une déclaration de perte de documents du (...) 2018, selon laquelle elle aurait notamment perdu son certificat de citoyenneté (« cedula de ciudadania ») ainsi que la carte d'identité (« tarjeta de identidad ») de sa fille. Toutefois, il ne peut être ignoré que, lors de son arrivée en Suisse, elle a déposé l'original de ces deux documents, qui ont été établis le (...) 2006 et le (...) 2017, soit bien avant le prétendu vol. Ces constatations permettent légitimement de mettre en doute les déclarations de la recourante à ce propos, à tout le moins au regard de la production de la carte d'identité de la fille.</w:t>
      </w:r>
    </w:p>
    <w:p>
      <w:r>
        <w:rPr>
          <w:b/>
        </w:rPr>
        <w:t>E. 4.3.6</w:t>
      </w:r>
    </w:p>
    <w:p>
      <w:r>
        <w:t>En outre, dans sa plainte du (...) 2019, la recourante ne fait aucunement mention des « Aguilas Negras », même quand il lui est demandé si elle soupçonne quelqu'un par rapport à ces menaces ou si elle connaît le nom ou les pseudonymes des personnes qui l'auraient menacée.</w:t>
      </w:r>
    </w:p>
    <w:p>
      <w:r>
        <w:rPr>
          <w:b/>
        </w:rPr>
        <w:t>E. 4.3.7</w:t>
      </w:r>
    </w:p>
    <w:p>
      <w:r>
        <w:t>Par ailleurs, le fait que des inconnus à la recherche du requérant auraient menacé son fils aîné après son départ ne permet pas de remettre en cause le bien-fondé de la décision attaquée. En effet, les intéressés n'ont pas donné de précision à ce sujet (cf. p-v d'audition du recourant du 3 décembre 2019, R 15 à 24 et p-v d'audition de la recourante du 4 décembre 2019, R 104 à 106), se limitant à indiquer au stade du recours qu'il s'agissait probablement de membres ou de sympathisants des « Aguilas Negras » (cf. mémoire de recours du 24 décembre 2019, p. 4).</w:t>
      </w:r>
    </w:p>
    <w:p>
      <w:r>
        <w:rPr>
          <w:b/>
        </w:rPr>
        <w:t>E. 4.3.8</w:t>
      </w:r>
    </w:p>
    <w:p>
      <w:r>
        <w:t>S'agissant de la connotation politique que les intéressés tentent de donner à leurs motifs, en raison de leur séjour chez I._______, un politicien des FARC, il y a lieu de souligner que, si ceux-ci ont certes indiqué lors de leurs auditions qu'ils avaient aidé cette personne dans sa campagne en distribuant des flyers, le recourant a déclaré que lui et son épouse n'étaient pas membres de ce parti, ni d'un autre du reste, et il ne ressort pas de leurs allégations qu'ils auraient été actifs politiquement (cf. p-v d'audition du recourant du 3 décembre 2019, R 66, 69, 71, 88, 95 et 110 ; p-v d'audition de la recourante du 4 décembre 2019, R 47 et 53). De plus, les intéressés n'ont jamais allégué avoir rencontré de problèmes pour cette raison.</w:t>
      </w:r>
    </w:p>
    <w:p>
      <w:r>
        <w:rPr>
          <w:b/>
        </w:rPr>
        <w:t>E. 4.3.9</w:t>
      </w:r>
    </w:p>
    <w:p>
      <w:r>
        <w:t>Enfin, il ressort des dires des recourants que les membres des « Aguilas Negras » se seraient limités à des menaces téléphoniques et écrites, sans jamais s'en prendre autrement à eux, alors que, comme exposé précédemment, ils en auraient eu l'occasion à plusieurs reprises, puisqu'ils auraient été en mesure de savoir quand la recourante rentrait à son domicile. Dans cette mesure, le caractère sérieux des craintes qu'ils disent avoir éprouvées ne saurait être retenu.</w:t>
      </w:r>
    </w:p>
    <w:p>
      <w:r>
        <w:rPr>
          <w:b/>
        </w:rPr>
        <w:t>E. 4.3.10</w:t>
      </w:r>
    </w:p>
    <w:p>
      <w:r>
        <w:t>S'agissant des moyens de preuve produits, ceux-ci n'étayent en rien les motifs d'asile spécifiques à la fuite des recourants de leur pays. L'article de journal relatant la mort du (...) de la recourante n'est pas déterminant. En effet, il n'explicite en rien les raisons pour lesquelles il aurait été tué (« Nosotros no sabemos qué pudo pasar, era un muchacho sano »). Il n'indique pas non plus que la (...) de la recourante serait une « leader sociale », mais la présente uniquement comme une (...) connue dans son quartier. Concernant le courrier de l'ONG « (...) », la vidéo de L._______ et la lettre de M._______, il est constaté que ceux-ci ne font que relater les motifs avancés par les intéressés. Ils ne constituent ainsi rien de plus que des déclarations, dont le contenu n'est en rien démontré. Au regard de la portée du récit des recourants, il ne peut dès lors être exclu qu'ils s'agissent de documents, respectivement d'une vidéo, de complaisance établis pour les seuls besoins de la cause. Dans ces conditions, il ne se justifie pas d'accorder aux recourants un délai supplémentaire pour expliquer les raisons pour lesquelles ils n'ont pas produit l'original du courrier de l'ONG « (...) ». Les lettres de menaces sont quant à elles dépourvues de valeur probante, dans la mesure où leurs auteurs ne peuvent être valablement identifiés et où leur contenu est très général et peut s'adresser à n'importe quelle personne. Par ailleurs, la vidéo du fils aîné du recourant n'est pas déterminante. En effet, il ne peut être exclu que cet enregistrement ait été effectué dans un autre contexte ou qu'il y ait eu manipulation. Il en va de même des moyens de preuve produits en relation avec les messages audio de menaces reçus par le recourant ainsi que la copie des captures d'écran de messages échangés avec une voisine concernant le bouquet de fleurs et le mot qui auraient été déposés au domicile des intéressés. De même, ni les autres moyens de preuve produits - en particulier les documents relatifs à la plainte qui a été déposée et aux décès des (...) de la recourante ainsi que les lettres de recommandation - ni les rapports cités dans le recours ne sont décisifs, ces derniers ne dénonçant que de façon générale les violences exercées par les groupes armés dans certaines régions du pays, en ne faisant nullement référence aux recourants.</w:t>
      </w:r>
    </w:p>
    <w:p>
      <w:r>
        <w:rPr>
          <w:b/>
        </w:rPr>
        <w:t>E. 4.4</w:t>
      </w:r>
    </w:p>
    <w:p>
      <w:r>
        <w:t>Au demeurant, même à admettre la vraisemblance des motifs avancés par les recourants, la persécution ou la crainte d'actes de représailles de la part de tiers ne revêt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2011/51 consid. 6.1). En l'occurrence, suite aux menaces téléphoniques reçues, la recourante a pu s'adresser aux autorités compétentes de son pays et sa plainte a été enregistrée par le parquet. La procureure lui aurait toutefois expliqué qu'elle ne pouvait pas agir si l'intéressée n'avait pas de nom à lui donner (cf. p-v d'audition de la recourante du 4 décembre 2019, R 88). Les allégués relatifs au fait que les autorités n'auraient pris aucune mesure ne constituent par ailleurs que de simples affirmations de sa part, nullement étayées. De plus, si elle estimait que la police ou les autorités étaient à tort restées inactives, rien ne l'empêchait de se plaindre, le cas échéant, aux autorités supérieures, ce qu'elle n'a pas fait. Dans ces conditions, les recourants n'ont pas rendu crédible qu'ils auraient entrepris toutes les démarches que l'on pouvait attendre d'eux auprès des autorités compétentes pour obtenir protection, ni que celle-ci leur aurait été refusée par l'Etat colombien. De plus, ce dernier dispose, par l'intermédiaire de la mise en place notamment d'un programme de protection des témoins, de structures visant à protéger ses citoyens, en particulier d'un appareil policier et d'un système judiciaire relativement adéquat (cf. arrêt du Tribunal E-306/2019 du 9 septembre 2019 consid. 3.3).</w:t>
      </w:r>
    </w:p>
    <w:p>
      <w:r>
        <w:rPr>
          <w:b/>
        </w:rPr>
        <w:t>E. 4.5</w:t>
      </w:r>
    </w:p>
    <w:p>
      <w:r>
        <w:t>En tout état de cause, le Tribunal relève que les recourants disposent d'une possibilité de s'établir dans une autre région du pays, où les « Aguilas Negras » ne sont pas présents, comme par exemple dans les villes ou villages (Yumbo, Dagua, Pereira) situés au Nord de Cali (cf. Colombia Reports, Aguilas Negras, 25 février 2019, https://colombiareports.com/aguilas-negras/, consulté le 22 janvier 2020). Le Tribunal souligne du reste que les intéressés auraient pu vivre dans différents quartiers de Cali durant plusieurs mois sans que les membres de ce groupe ne les retrouvent, tout comme la mère de la recourante qui aurait séjourné plusieurs années dans des villages aux alentours de Cali. De plus, les requérants sont jeunes, en bonne santé et au bénéfice d'expériences professionnelles ; ce sont autant d'éléments qui leur permettront de s'installer, le cas échéant, dans une autre partie du pays sans rencontrer de difficultés excessives, étant rappelé que les difficultés socio-économiques pouvant être éventuellement rencontrées dans ce contexte ne font pas obstacle à cette possibilité.</w:t>
      </w:r>
    </w:p>
    <w:p>
      <w:r>
        <w:rPr>
          <w:b/>
        </w:rPr>
        <w:t>E. 4.6</w:t>
      </w:r>
    </w:p>
    <w:p>
      <w:r>
        <w:t>Il s'ensuit que le recours, en tant qu'il porte sur la non-reconnaissance de la qualité de réfugié et le refus d'asile,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les recourants n'ont pas démontré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considère, pour les mêmes motifs que ceux développés au consid. 4, qu'il n'y a pas lieu de conclure à un risque sérieux et avéré de traitements illicites pour les recourants, en cas de retour dans leur pays d'origine, ceux-ci pouvant au demeurant s'établir dans une autre région ou requérir une protection étatique.</w:t>
      </w:r>
    </w:p>
    <w:p>
      <w:r>
        <w:rPr>
          <w:b/>
        </w:rPr>
        <w:t>E. 7.6</w:t>
      </w:r>
    </w:p>
    <w:p>
      <w:r>
        <w:t>Dès lors, l'exécution du renvoi des recourants sous forme de refoulement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des recourants. A cet égard, comme exposé au consid. 4.5, le Tribunal relève que les intéressés, qui n'ont quitté leur pays que depuis un peu plus de trois mois, sont jeunes et au bénéfice d'expériences professionnelles. Enfin, ils n'ont pas établi souffrir de problèmes de santé particulier, pour lesquels ils ne pourraient pas être soignés en Colombie. Tous ces facteurs devraient leur permettre de se réinstaller dans leur pays d'origine sans rencontrer de difficultés excessives.</w:t>
      </w:r>
    </w:p>
    <w:p>
      <w:r>
        <w:rPr>
          <w:b/>
        </w:rPr>
        <w:t>E. 8.4</w:t>
      </w:r>
    </w:p>
    <w:p>
      <w:r>
        <w:t>Pour ces motifs, l'exécution du renvoi doit être considérée comme raisonnablement exigible.</w:t>
      </w:r>
    </w:p>
    <w:p>
      <w:r>
        <w:rPr>
          <w:b/>
        </w:rPr>
        <w:t>E. 9</w:t>
      </w:r>
    </w:p>
    <w:p>
      <w:r>
        <w:t>Enfin, les recourants sont en possession de documents suffisants pour rentrer dans leur pays (cf. passeports des intéressés valables jusqu'en juillet 2029). L'exécution du renvoi ne se heurte donc pas à des obstacles insurmontables d'ordre technique et s'avère également possible (cf. ATAF 2008/34 consid. 12).</w:t>
      </w:r>
    </w:p>
    <w:p>
      <w:r>
        <w:rPr>
          <w:b/>
        </w:rPr>
        <w:t>E. 10</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recourants étant indigents et les conclusions de leur recours, au moment de leur dépôt, n'apparaissant pas d'emblée vouées à l'échec, le Tribunal admet la requête d'assistance judiciaire partielle (art. 65 al. 1 PA), de sorte qu'il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