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E-6882/2009 vom 1. April 2010</w:t>
      </w:r>
    </w:p>
    <w:p>
      <w:r>
        <w:t>Bundesverwaltungsgericht, 2010-04-01, FR</w:t>
      </w:r>
    </w:p>
    <w:p>
      <w:r>
        <w:rPr>
          <w:b/>
        </w:rPr>
        <w:t xml:space="preserve">Quelle: </w:t>
      </w:r>
      <w:r>
        <w:t>https://mcp.opencaselaw.ch/entscheid/bvger_E-6882_2009</w:t>
      </w:r>
    </w:p>
    <w:p>
      <w:r>
        <w:t>FR: TAF E-6882/2009 du 1 avril 2010</w:t>
      </w:r>
    </w:p>
    <w:p>
      <w:r>
        <w:t>IT: TAF E-6882/2009 del 1 aprile 2010</w:t>
      </w:r>
    </w:p>
    <w:p>
      <w:pPr>
        <w:pStyle w:val="Heading2"/>
      </w:pPr>
      <w:r>
        <w:t>Regeste</w:t>
      </w:r>
    </w:p>
    <w:p>
      <w:r>
        <w:t>Asile (non-entrée en matière) et renvoi</w:t>
      </w:r>
    </w:p>
    <w:p>
      <w:pPr>
        <w:pStyle w:val="Heading2"/>
      </w:pPr>
      <w:r>
        <w:t>Erwägungen</w:t>
      </w:r>
    </w:p>
    <w:p>
      <w:r>
        <w:rPr>
          <w:b/>
        </w:rPr>
        <w:t>E. 1.1</w:t>
      </w:r>
    </w:p>
    <w:p>
      <w:r>
        <w:t>En vertu de l'art. 31 de la loi du 17 juin 2005 sur le Tribunal administratif fédéral (LTAF, RS 173.32), celui-ci, sous réserve des exceptions prévues à l'art. 32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le Tribunal) conformément à l'art. 33 let. d LTAF (par renvoi de l'art. 105 de la loi du 26 juin 1998 sur l'asile [LAsi, RS 142.31]).</w:t>
      </w:r>
    </w:p>
    <w:p>
      <w:r>
        <w:rPr>
          <w:b/>
        </w:rPr>
        <w:t>E. 1.2</w:t>
      </w:r>
    </w:p>
    <w:p>
      <w:r>
        <w:t>A._______ a qualité pour agir (art. 48 al. 1 PA) et son recours, interjeté dans la forme (art. 52 PA, par renvoi de l'art. 6 LAsi) et le délai (art. 108 al. 2 LAsi) prescrits par la loi, est recevable.</w:t>
      </w:r>
    </w:p>
    <w:p>
      <w:r>
        <w:rPr>
          <w:b/>
        </w:rPr>
        <w:t>E. 2.1</w:t>
      </w:r>
    </w:p>
    <w:p>
      <w:r>
        <w:t>Le susnommé n'ayant pas contesté le point du dispositif de la décision du 26 octobre 2009 afférent au refus de l'ODM d'entrer en matière sur sa demande d'asile, celui-ci est entré en force de chose décidée.</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Celle-ci est réglée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en effet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en outre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w:t>
      </w:r>
    </w:p>
    <w:p>
      <w:r>
        <w:t>Dans le cas présent, le recourant conteste l'exécution de son renvoi, et en particulier l'exigibilité de cette mesure. A l'en croire, l'ODM n'aurait pas respecté les conditions mises au renvoi du mineur qu'il dit être et l'hépatite dont il est atteint ne le permettrait pas.</w:t>
      </w:r>
    </w:p>
    <w:p>
      <w:r>
        <w:rPr>
          <w:b/>
        </w:rPr>
        <w:t>E. 5.1.1</w:t>
      </w:r>
    </w:p>
    <w:p>
      <w:r>
        <w:t>Selon JICRA 2004 n° 30 p. 204 ss, jurisprudence toujours en vigueur, l'office précité peut se prononcer à titre préjudiciel sur la qualité de mineur dont se prévaut un requérant, s'il existe des doutes au sujet des données relatives à l'âge de celui-ci, tel étant notamment le cas lorsqu'il ne remet pas ses documents de voyage ou ses pièces d'identité (art. 32 al. 2 let. a LAsi en relation avec l'art. 8 al. 1 let. b LAsi). Il convient alors de procéder à une appréciation globale de tous les autres éléments en faveur ou en défaveur de la minorité alléguée, étant précisé que celle-ci doit être admise si elle apparaît vraisemblable au sens de l'art. 7 LAsi (cf. JICRA précitée, consid. 5.3.3 p. 209 s. ainsi que JICRA 2000 n° 19 consid. 8b p. 188). Lors de cette analyse, les déclarations du requérant au sujet de son âge constituent des éléments de portée décisive. Néanmoins, si, après avoir fait usage de la diligence commandée par les circonstances, il n'est pas possible d'établir à satisfaction l'âge réel d'un demandeur d'asile se prétendant mineur, celui-ci doit supporter les conséquences du défaut de la preuve relatif à sa minorité (cf. JICRA 2001 n° 23 consid. 6c p. 186 s.), en d'autres termes, c'est à lui qu'échoit, au plan matériel, le fardeau de la preuve de sa prétendue minorité (cf. JICRA 2001 n° 22 p. 180 ss).</w:t>
      </w:r>
    </w:p>
    <w:p>
      <w:r>
        <w:rPr>
          <w:b/>
        </w:rPr>
        <w:t>E. 5.1.2</w:t>
      </w:r>
    </w:p>
    <w:p>
      <w:r>
        <w:t>Dans le cas présent, l'intéressé n'a pas déposé de pièce officielle de nature à corroborer ses assertions portant sur son âge, alors qu'il en aurait eu l'opportunité. Il a en effet assuré connaître parfaitement sa date de naissance grâce à un extrait de naissance, dont il se munissait lors de chaque déplacement à l'hôpital pour consultation (cf. audition CEP, p. 4). Prétendre ultérieurement que "c'est (son) oncle qui l'avait, (qu'il) ne pouvait le prendre comme cela", pour tenter d'excuser le comportement négligent dont il a fait preuve au moment de son départ paraît ainsi incohérent; du reste, lors de l'audition du 10 juillet 2009 (cf. p. 3, q. 5), il a présenté une tout autre version des motifs pour lesquels ce document lui fait actuellement défaut. Nonobstant ce qui précède, A._______ aurait eu le temps nécessaire de se faire envoyer cet acte de naissance, puisque, bien qu'il s'en soit défendu, il séjourne en Europe vraisemblablement depuis 2006, et, après avoir été en contact avec les autorités espagnoles, n'est plus censé ignorer l'importance de pouvoir y justifier de son identité. Or, en ne versant au dossier aucune preuve selon laquelle il aurait cherché à respecter sa promesse faite lors de l'audition précitée (cf. ibidem), à savoir s'employer à récupérer la pièce incriminée, il a démontré qu'il entendait ne pas soumettre celle-ci aux autorités suisses, et donc leur cacher l'information susceptible d'infirmer ses déclarations. Par ailleurs, lors de ses auditions, le susnommé n'a de lui-même fourni aucun indice concret donnant à penser qu'il serait effectivement mineur et ses réponses imprécises, équivoques, ont sérieusement entamé sa crédibilité, notamment si l'on garde à l'esprit, comme cela a été indiqué ci-devant, qu'il a sans doute gagné l'Europe voilà quelques années déjà. Ainsi, interrogé en (...), sa langue maternelle, sur son année de naissance, il a énoncé deux millésimes différents, respectivement, en français et en anglais; il a tenu des propos divergents au sujet de son prétendu illettrisme, ou d'une grande banalité, voire stéréotypés sur la façon dont il aurait appris à écrire son nom; il a enfin tenté d'expliquer l'impression de maturité qu'il a laissée à l'auditeur, simplement par la présence continuelle dans son entourage proche de personnes pouvant elles-mêmes se prévaloir de cet état mature. S'il est indéniable que l'audition complémentaire du 19 mars 2009, portant essentiellement sur sa minorité supposée, n'a pas été particulièrement longue, à en juger par le nombre de questions posées, elle n'en demeure pas moins suffisante pour pouvoir tirer des conclusions; cela d'autant plus que, lors de l'audition CEP et de celle du 10 juillet 2009, le requérant a été invité à fournir des informations sur son itinéraire personnel permettant d'analyser l'authenticité de ses allégations, notamment au regard de son âge. Dès lors, vu sa résistance, à chaque étape, à collaborer pleinement, partant, vu la formulation de ses assertions, il eût été sans doute infructueux de poursuivre l'exercice de questionnement dans l'espoir d'obtenir de plus amples détails, qui ne traduiraient pas la réalité. De ceux obtenus l'on peut admettre, en se rangeant à l'opinion de l'ODM, que la preuve de la minorité du requérant, dont le fardeau incombait à celui-ci, fait défaut et qu'il doit en supporter les conséquences (cf. JICRA précitée). L'autorité précitée l'a de ce fait considéré à juste titre comme majeur.</w:t>
      </w:r>
    </w:p>
    <w:p>
      <w:r>
        <w:rPr>
          <w:b/>
        </w:rPr>
        <w:t>E. 5.2</w:t>
      </w:r>
    </w:p>
    <w:p>
      <w:r>
        <w:t>Selon l'art. 83 al. 4 LEtr (auquel renvoie l'art. 44 al. 2 LAsi),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remplace l'art. 14a al. 4 LSEE dont le contenu matériel est le même (FF 2002 3573). Partant, la jurisprudence développée sous l'empire de l'art. 14 al. 4 LSEE reste applicable. L'art. 83 al. 4 LEtr s'applique donc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importante de leur état de santé, à l'invalidité, voire à la mort (cf. Arrêts du Tribunal administratif fédéral suisse [ATAF] 2007/10 consid. 5.1 p. 111;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message du Conseil fédéral concernant la loi sur les étrangers du 8 mars 2002 in FF 2002 3573; JICRA 1999 n° 28 p. 170 et jurisp. citée; JICRA 1998 n° 22 p. 191).</w:t>
      </w:r>
    </w:p>
    <w:p>
      <w:r>
        <w:rPr>
          <w:b/>
        </w:rPr>
        <w:t>E. 5.2.1</w:t>
      </w:r>
    </w:p>
    <w:p>
      <w:r>
        <w:t>Depuis 1982, la Casamance est confrontée à une rébellion armée menée par le Mouvement des forces démocratiques de la Casamance (MFDC). Ce conflit, qui a fait des milliers de déplacés, n'a toujours pas été définitivement réglé en dépit d'efforts et accords de paix, notamment celui passé le 30 décembre 2004. En 2006, la région a même connu un regain de tension. Toutefois, il s'est agi là d'actes de violence isolés et circonscrits, une partie du territoire de la Casamance, voire le reste du pays étant exempts de violences. Au demeurant, le Sénégal est considéré comme un Etat sûr au sens de l'art. 6a al. 2 LAsi par le Conseil fédéral, conformément à son arrêté du 5 octobre 1993. Aussi, la situation générale dans le sud-ouest de ce pays ne saurait, à l'heure actuelle, faire obstacle à la mise en oeuvre de renvois.</w:t>
      </w:r>
    </w:p>
    <w:p>
      <w:r>
        <w:rPr>
          <w:b/>
        </w:rPr>
        <w:t>E. 5.2.2</w:t>
      </w:r>
    </w:p>
    <w:p>
      <w:r>
        <w:t>Pour A._______, l'exécution d'une telle mesure n'est pas envisageable, en raison des maux dont il souffre, en l'occurrence une (...) et une (...).</w:t>
      </w:r>
    </w:p>
    <w:p>
      <w:r>
        <w:rPr>
          <w:b/>
        </w:rPr>
        <w:t>E. 5.2.3</w:t>
      </w:r>
    </w:p>
    <w:p>
      <w:r>
        <w:t>Conformément à la jurisprudence publiée sous JICRA 2003 n° 24 (concernant alors l'art 14a al. 4 aLSEE),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les traitements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Il ne suffit pas en soi de constater, pour admettre l'inexigibilité de l'exécution du renvoi, qu'un traitement prescrit sur la base de normes suisses ne pourrait être poursuivi dans le pays du recourant.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w:t>
      </w:r>
    </w:p>
    <w:p>
      <w:r>
        <w:rPr>
          <w:b/>
        </w:rPr>
        <w:t>E. 5.2.4</w:t>
      </w:r>
    </w:p>
    <w:p>
      <w:r>
        <w:t>Tel que peut en juger le Tribunal à la lumière du certificat médical produit en l'espèce, l'état de santé actuel du recourant n'est pas un obstacle à l'exécution de son renvoi. S'agissant en premier lieu de la (...), l'auteur du document précité, le docteur Anne Meynard, a constaté que les lésions (...), sous l'effet de médicaments topiques, évoluaient favorablement. Quant à la (...), elle est peu active et ne nécessite pas de traitement particulier; elle doit néanmoins faire l'objet de contrôles deux fois par an, et notamment d'un suivi (...), utile à l'observation (...). Dans ces conditions, et compte tenu des spécificités de cette maladie, (...), il convient de se rallier à l'avis exprimé par l'ODM dans sa réponse du 4 décembre 2009, selon lequel le recourant peut se faire soigner dans son pays; (...). Du reste, l'intéressé a signalé, lors de son audition au CEP, qu'il lui arrivait de se rendre à l'hôpital pour une consultation, preuve que, dans son environnement proche, que ce soit en Casamance ou une autre région du Sénégal, des soins étaient susceptibles de lui être prodigués. De surcroît, il lui appartiendra, le cas échéant, de demander à l'ODM, une aide au retour, conformément à l'art. 93 al. 2 let. d LAsi.</w:t>
      </w:r>
    </w:p>
    <w:p>
      <w:r>
        <w:rPr>
          <w:b/>
        </w:rPr>
        <w:t>E. 5.2.5</w:t>
      </w:r>
    </w:p>
    <w:p>
      <w:r>
        <w:t>A l'examen du dossier, aucun élément n'est apparu dont on pourrait inférer que A._______ serait concrètement mis en danger pour des motifs personnels. Etant donné qu'il a fermement démenti être entré illégalement sur le territoire espagnol en 2006, alors qu'un prélèvement de ses empreintes dactyloscopiques a prouvé le contraire, la fiabilité de ses déclarations doit être remise en cause. Partant, en ce qu'elles portent sur sa situation personnelle, familiale et professionnelle, elles sont sujettes à caution. Quoi qu'il en soit, il sied d'observer que le susnommé a été capable de se prendre en charge lorsqu'il est arrivé en Europe; il devrait donc l'être d'autant plus dans l'environnement familier qui sera le sien au Sénégal.</w:t>
      </w:r>
    </w:p>
    <w:p>
      <w:r>
        <w:rPr>
          <w:b/>
        </w:rPr>
        <w:t>E. 5.2.6</w:t>
      </w:r>
    </w:p>
    <w:p>
      <w:r>
        <w:t>Après pesée des intérêts en présence, le Tribunal considère donc que l'exécution du renvoi du recourant au Sénégal est raisonnablement exigible.</w:t>
      </w:r>
    </w:p>
    <w:p>
      <w:r>
        <w:rPr>
          <w:b/>
        </w:rPr>
        <w:t>E. 6</w:t>
      </w:r>
    </w:p>
    <w:p>
      <w:r>
        <w:t>Par ailleurs, le recourant n'a pas établi que, de retour dans son pays d'origine, il sera exposé à un risque de traitement contraire à l'art. 5 LAsi et aux engagements internationaux contractés par la Suisse (cf. à ce propos JICRA 1996 n° 18 consid. 14b let. ee p. 186 s. et références citées). L'exécution de son renvoi est ainsi licite au sens de l'art. 83 al. 3 LEtr.</w:t>
      </w:r>
    </w:p>
    <w:p>
      <w:r>
        <w:rPr>
          <w:b/>
        </w:rPr>
        <w:t>E. 7</w:t>
      </w:r>
    </w:p>
    <w:p>
      <w:r>
        <w:t>Enfin, A._______ est tenu d'entreprendre les démarches nécessaires auprès de la représentation de son pays d'origine pour se procurer les documents qui lui permettent de voyager (art. 8 al. 4 LAsi). L'exécution du renvoi ne se heurte donc pas à des obstacles insurmontables d'ordre technique et s'avère également possible au sens de l'art. 83 al. 2 LEtr.</w:t>
      </w:r>
    </w:p>
    <w:p>
      <w:r>
        <w:rPr>
          <w:b/>
        </w:rPr>
        <w:t>E. 8.1</w:t>
      </w:r>
    </w:p>
    <w:p>
      <w:r>
        <w:t>Vu ce qui précède, ordonner l'exécution du renvoi est en l'occurrence conforme aux dispositions légales.</w:t>
      </w:r>
    </w:p>
    <w:p>
      <w:r>
        <w:rPr>
          <w:b/>
        </w:rPr>
        <w:t>E. 8.2</w:t>
      </w:r>
    </w:p>
    <w:p>
      <w:r>
        <w:t>Il s'ensuit que le recours, en ce qu'il porte sur la décision de renvoi et son exécution, doit être rejeté.</w:t>
      </w:r>
    </w:p>
    <w:p>
      <w:r>
        <w:rPr>
          <w:b/>
        </w:rPr>
        <w:t>E. 9</w:t>
      </w:r>
    </w:p>
    <w:p>
      <w:r>
        <w:t>Compte tenu de l'issue de la cause, il se justifierait de faire supporter au recourant les frais de procédure, conformément aux art. 63 al. 1 PA, art. 1, art. 2 et art. 3 let. b du règlement du 21 février 2008 concernant les frais, dépens et indemnités fixés par le Tribunal administratif fédéral (FITAF, RS 173.320.2). Le recourant a cependant sollicité l'assistance judiciaire partielle. Aussi, compte tenu du fait que le recours n'apparaissait pas, à l'époque de son dépôt, comme d'emblée infondé et que l'indigence du recourant doit être admise, sur la base des pièces du dossier, il convient de le dispenser des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