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E-6881/2016 vom 11. November 2016</w:t>
      </w:r>
    </w:p>
    <w:p>
      <w:r>
        <w:t>Bundesverwaltungsgericht, 2016-11-11, DE</w:t>
      </w:r>
    </w:p>
    <w:p>
      <w:r>
        <w:rPr>
          <w:b/>
        </w:rPr>
        <w:t xml:space="preserve">Quelle: </w:t>
      </w:r>
      <w:r>
        <w:t>https://mcp.opencaselaw.ch/entscheid/bvger_E-6881_2016</w:t>
      </w:r>
    </w:p>
    <w:p>
      <w:r>
        <w:t>FR: TAF E-6881/2016 du 11 novembre 2016</w:t>
      </w:r>
    </w:p>
    <w:p>
      <w:r>
        <w:t>IT: TAF E-6881/2016 del 11 novembre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Die Beschwerde war zwar an die falsche Behörde adressiert, ist jedoch trotzdem frist- und formgerecht eingereicht worden (Art. 21 Abs. 2 VwVG, Art. 108 Abs. 2 AsylG und Art. 52 Abs. 1 VwVG). Auf die Beschwerde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Gemäss Art. 31a Abs. 1 Bst. b AsylG tritt das SEM auf ein Asylgesuch in der Regel nicht ein, wenn eine asylsuchende Person in einen Drittstaat ausreisen kann,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die italienischen Behörden hätten innert der von Art. 22 Abs. 7 Dublin-III-VO festgelegten Frist nicht zum Übernahmeersuchen der Schweiz vom 11. August 2016 Stellung genommen. Die Zuständigkeit zur Durchführung des Asyl- und Wegweisungsverfahrens sei somit am 12. Oktober 2016 auf Italien übergegangen. Es sei nicht davon auszugehen, dass der Beschwerdeführer bei einer Überstellung nach Italien gravierenden Menschenrechtsverletzungen ausgesetzt wäre, in eine existenzielle Notlage geraten oder ohne Prüfung des Asylgesuchs und unter Verletzung des Non-Refoulement-Gebots in seinen Heimat- beziehungsweise Herkunftsstaat überstellt würde. Zudem lägen keine systemischen Mängel in Italiens Asyl- und Aufnahmesystem vor, so dass sich eine Zuständigkeit der Schweiz auch nicht aus Art. 3 Abs. 2 Dublin-III-VO und Art. 3 EMRK ergebe. Es lägen weiter keine Gründe gemäss Art. 16 Abs. 1 Dublin-III-VO vor, welche die Schweiz verpflichten würden, sein Asylgesuch zu prüfen. Schliesslich lägen auch keine Gründe vor, welche die Anwendung der Souveränitätsklausel im Sinne von Art. 29 Abs. 3 der Asylverordnung 1 vom 11. August 1999 (AsylV 1, SR 142.311) in Verbindung mit Art. 17 Abs. 1 Dublin-III-VO rechtfertigen würden. Auf sein Asylgesuch sei daher nicht einzutreten.</w:t>
      </w:r>
    </w:p>
    <w:p>
      <w:r>
        <w:rPr>
          <w:b/>
        </w:rPr>
        <w:t>E. 4.2</w:t>
      </w:r>
    </w:p>
    <w:p>
      <w:r>
        <w:t>Aus dem Eurodac-Datenblatt geht hervor, dass der Beschwerdeführer am 30. März 2016 in Messina (Taranto) seine Fingerabdrücke abgegeben hat. Der Beschwerdeführer bestreitet auch auf Beschwerdeebene nicht, durch Italien in die Schweiz gereist zu sein. Die Vorinstanz ist somit in Anwendung von Art. 13 Abs. 1 Dublin-III-VO zutreffend von der grundsätzlichen Zuständigkeit Italiens für die Durchführung des Asyl- und Wegweisungsverfahrens ausgegangen.</w:t>
      </w:r>
    </w:p>
    <w:p>
      <w:r>
        <w:rPr>
          <w:b/>
        </w:rPr>
        <w:t>E. 4.3</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oder Art. 3 EMRK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 Es liegen zudem keine Anhaltspunkte dafür vor, dass Italien im vorliegenden Fall seine staatsvertraglichen Verpflichtungen missachten würde und der Beschwerdeführer einer menschenunwürdigen oder erniedrigenden Behandlung ausgesetzt wäre (Art. 3 EMRK).</w:t>
      </w:r>
    </w:p>
    <w:p>
      <w:r>
        <w:rPr>
          <w:b/>
        </w:rPr>
        <w:t>E. 4.4</w:t>
      </w:r>
    </w:p>
    <w:p>
      <w:r>
        <w:t>Die Vorinstanz ist somit zutreffend von der Zuständigkeit Italiens ausgegangen und in Anwendung von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Die Beschwerde ist abzuweisen, soweit darauf einzutreten ist.</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