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E-6877/2024 vom 29. Oktober 2024</w:t>
      </w:r>
    </w:p>
    <w:p>
      <w:r>
        <w:t>Bundesverwaltungsgericht, 2024-10-29, DE</w:t>
      </w:r>
    </w:p>
    <w:p>
      <w:r>
        <w:rPr>
          <w:b/>
        </w:rPr>
        <w:t xml:space="preserve">Quelle: </w:t>
      </w:r>
      <w:r>
        <w:t>https://mcp.opencaselaw.ch/entscheid/bvger_E-6877_2024_d20241029</w:t>
      </w:r>
    </w:p>
    <w:p>
      <w:r>
        <w:t>FR: TAF E-6877/2024 du 29 octobre 2024</w:t>
      </w:r>
    </w:p>
    <w:p>
      <w:r>
        <w:t>IT: TAF E-6877/2024 del 29 ottobre 2024</w:t>
      </w:r>
    </w:p>
    <w:p>
      <w:pPr>
        <w:pStyle w:val="Heading2"/>
      </w:pPr>
      <w:r>
        <w:t>Regeste</w:t>
      </w:r>
    </w:p>
    <w:p>
      <w:r>
        <w:t>Asyl und Wegweisung (Art. 40 i.V.m. Art. 6a Abs. 2 AsylG) | Asyl und Wegweisung (Art. 40 i.V.m. Art. 6a Abs. 2 AsylG); Verfügung des SEM vom 29.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48 Abs. 1 VwVG).</w:t>
      </w:r>
    </w:p>
    <w:p>
      <w:r>
        <w:rPr>
          <w:b/>
        </w:rPr>
        <w:t>E. 1.3</w:t>
      </w:r>
    </w:p>
    <w:p>
      <w:r>
        <w:t>Die Beschwerdeschrift wurde in Form einer Formularbeschwerde ein- gereicht. Dabei wurde in Ziffer 1 auf ein separates, vom Beschwerdeführer unterzeichnetes Schreiben verwiesen. Nachdem die Eingabe die Begeh- ren, eine Begründung sowie die Unterschrift des Beschwerdeführers bein- haltet, ist auf die frist- und formgerecht eingereichte Beschwerde einzutre- ten (Art. 108 Abs. 3 AsylG und Art. 52 Abs. 1 VwVG).</w:t>
      </w:r>
    </w:p>
    <w:p>
      <w:r>
        <w:rPr>
          <w:b/>
        </w:rPr>
        <w:t>E. 1.4</w:t>
      </w:r>
    </w:p>
    <w:p>
      <w:r>
        <w:t>Die vorliegende Beschwerde hat aufschiebende Wirkung, weshalb auf den Beschwerdeantrag auf Wiederherstellung der aufschiebenden Wir- kung nicht weiter einzugehen ist.</w:t>
      </w:r>
    </w:p>
    <w:p>
      <w:r>
        <w:rPr>
          <w:b/>
        </w:rPr>
        <w:t>E. 2</w:t>
      </w:r>
    </w:p>
    <w:p>
      <w:r>
        <w:t>Die Kognition des Bundesverwaltungsgerichts und die zulässigen Rügen richten sich im Asylbereich nach Art. 106 Abs. 1 AsylG, im Bereich des Aus- länderrechts nach Art. 49 VwVG (vgl. BVGE 2014/26 E. 5).</w:t>
      </w:r>
    </w:p>
    <w:p>
      <w:r>
        <w:t>E-6877/2024 Seite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mangelnden asylrechtlichen Relevanz der geltend gemachten Vorbringen. Der Bundesrat habe Georgien per 1. Oktober 2019 zu einem verfolgungs- sicheren Staat im Sinne von Art. 6a Abs. 2 Bst. a AsylG erklärt. Aus den Akten des Beschwerdeführers seien keine Hinweise ersichtlich, die die Re- gelvermutung der Verfolgungssicherheit umzustossen vermöchten. Die von ihm dargelegten Vorfälle – Repressalien seitens der Bezirkspolizei sei- nes Wohnortes, Angriffe durch Amtspersonen und durch private Dritte – würden vom georgischen Staat in keinem Fall unterstützt oder gebilligt. Entsprechende Ereignisse würden von den zuständigen Strafverfolgungs- behörden im Rahmen ihrer Möglichkeiten verfolgt und geahndet. Betroffe- nen Personen sei es möglich und zumutbar, mit rechtlichen Mitteln und allenfalls mit Hilfe eines Anwaltes gegen die Übergriffe vorzugehen. Sollte</w:t>
      </w:r>
    </w:p>
    <w:p>
      <w:r>
        <w:t>E-6877/2024 Seite 6 sich die Polizei weigern, entsprechende Schritte in die Wege zu leiten, be- stehe die Möglichkeit, sich bei höheren Instanzen zu beschweren. Zudem könnten sich Betroffene an eine Menschenrechtsorganisation wie die GYLA wenden. Auch Fälle von Amtsmissbrauch durch einzelne Beamte würden vom georgischen Staat weder unterstützt noch gebilligt. Die geor- gischen Justizbehörden hätten in jüngster Zeit verschiedentlich Verfahren gegen hohe Beamte, denen illegale Tätigkeiten nachgesagt würden, auf- genommen, was aufzeige, dass sie sich für einen rechtsstaatlichen Schutz der Bevölkerung einsetzten. Die innenpolitische Lage in Georgien habe sich im Hinblick auf die Einhaltung der Menschenrechte in den vergange- nen Jahren verbessert und den durch die Verfassung garantierten Rechten und Pflichten werde auch in der Praxis zunehmend nachgelebt. Der geor- gische Staat sei grundsätzlich schutzfähig und schutzwillig. Der Beschwer- deführer habe gemäss eigenen Angaben nie versucht, die in Georgien ver- fügbare Schutzinfrastruktur in Anspruch zu nehmen. Die diesbezügliche Erklärung, er habe sich durch ein entsprechendes Vorgehen nicht töten lassen wollen, reiche nicht für die Annahme einer generellen Schutzunfä- higkeit oder eines fehlenden Schutzwillens der heimatlichen Behörden. Die in der Stellungnahme vom 28. Oktober 2024 eingereichten Fotoaufnahmen des Beschwerdeführers zum Beleg der mutmasslichen Verletzungen an- lässlich der erlittenen Übergriffe würden die Ursachen der abgebildeten leichten Blessuren offenlassen. Betreffend die verlangte Vornahme weite- rer Abklärungen zur (…)-Erkrankung des Beschwerdeführers werde auf das georgische Gesundheitssystem und insbesondere auf das staatliche Programm zur Eliminierung von (…) verwiesen. Angesichts der höheren Ausbildung und Arbeitserfahrung des Beschwer- deführers, seines familiären Beziehungsnetzes im Heimatland und seiner Einkommensverhältnisse sei der Wegweisungsvollzug zulässig, zumutbar und möglich. Aus den eingereichten Arztberichten sei nicht erkennbar, dass eine Rückkehr des Beschwerdeführers nach Georgien zu einer raschen und lebensgefährdenden Beeinträchtigung seines Gesundheitszustands führen würde. Aufgrund seiner guten finanziellen Lage sei anzunehmen, dass er die allenfalls notwendige medizinische Behandlung im Heimatland in Anspruch nehmen könne.</w:t>
      </w:r>
    </w:p>
    <w:p>
      <w:r>
        <w:rPr>
          <w:b/>
        </w:rPr>
        <w:t>E. 5.2</w:t>
      </w:r>
    </w:p>
    <w:p>
      <w:r>
        <w:t>In seiner Rechtsmitteleingabe betonte der Beschwerdeführer noch- mals, seine Ex-Ehefrau sei seit 2005 Mitglied der Partei Nationale Bewe- gung; sie sei von 2005 bis 2012 im Bezirk E._______ (…) gewesen. 2012 habe die gezielte Schikanierung seiner Ex-Ehefrau begonnen; wegen de- ren politischer Zugehörigkeit sei ihm die Wasserversorgung seiner (…)</w:t>
      </w:r>
    </w:p>
    <w:p>
      <w:r>
        <w:t>E-6877/2024 Seite 7 verweigert worden, was grosse finanzielle Verluste für ihn zur Folge gehabt habe, weshalb er einen Kredit habe aufnehmen müssen. Er habe nicht die Geldmittel, um diesen Kredit zurückzuzahlen. In seiner Familie seien Mei- nungsverschiedenheiten entstanden, worauf er sich bei der Bezirksverwal- tung gemeldet habe und die Diskriminierungen gegen ihn selbst begonnen hätten. Mitglieder von kriminellen Banden hätten ihn und seine Familie be- droht, ihn auf der Strasse zusammengeschlagen und mit dem Gewehrkol- ben seinen (…)knochen gebrochen. Er habe sich bei der Polizei gemeldet, diese habe aber nichts unternommen. Er ersuche darum, seine Verletzun- gen in der Schweiz behandeln zu lassen.</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dort generell keine flüchtlingsrechtlich relevante staatliche Verfolgung stattfin- det und grundsätzlich auch Schutz vor nicht staatlicher Verfolgung gewähr- leistet ist.</w:t>
      </w:r>
    </w:p>
    <w:p>
      <w:r>
        <w:rPr>
          <w:b/>
        </w:rPr>
        <w:t>E. 6.3</w:t>
      </w:r>
    </w:p>
    <w:p>
      <w:r>
        <w:t>Die Vorinstanz ist in der angefochtenen Verfügung mit ausführlicher und überzeugender Begründung zum Schluss gelangt, dass es dem Be- schwerdeführer nicht gelungen ist, diese gesetzliche Regelvermutung um- zustossen. Das SEM hat zu Recht auf den grundsätzlichen Schutzwillen und die Schutzfähigkeit der georgischen Behörden verwiesen. Es sind den Akten keine konkreten und substanziierten Hinweise darauf zu entnehmen, dass der Beschwerdeführer sich um die Beanspruchung staatlichen Schut- zes bemüht hätte oder dass ihm solcher verweigert worden wäre. Er hat bei der Anhörung zu den Asylgründen deutlich zu Protokoll gegeben, dass er nach dem Vorfall mit der Polizei keine Beschwerde eingereicht habe (vgl. Antwort 74). Er hat auch an keiner Stelle angegeben, dass er sich bei einer höheren Instanz gegen das Vorgehen der Bezirkspolizei zur Wehr gesetzt hätte.</w:t>
      </w:r>
    </w:p>
    <w:p>
      <w:r>
        <w:t>E-6877/2024 Seite 8</w:t>
      </w:r>
    </w:p>
    <w:p>
      <w:r>
        <w:rPr>
          <w:b/>
        </w:rPr>
        <w:t>E. 6.4</w:t>
      </w:r>
    </w:p>
    <w:p>
      <w:r>
        <w:t>Auch die Erwägung des SEM, wonach die eingereichten Fotoaufnah- men einen flüchtlingsrelevanten Hintergrund der abgebildeten Narben res- pektive Verletzungen nicht zu stützen vermögen, ist zu bestätigen.</w:t>
      </w:r>
    </w:p>
    <w:p>
      <w:r>
        <w:rPr>
          <w:b/>
        </w:rPr>
        <w:t>E. 6.5</w:t>
      </w:r>
    </w:p>
    <w:p>
      <w:r>
        <w:t>Das SEM hat ausserdem zutreffend festgestellt, dass sich die Behelli- gungen und der angebliche Einfluss der Polizei höchstens lokal auswirken dürften und der Beschwerdeführer gegen diese durch die Inanspruch- nahme anwaltlicher Unterstützung und die Einreichung rechtsstaatlicher Mittel hätte zur Wehr setzen können. Dazu kommt, dass er sich diesen lokal erlittenen Nachteilen durch einen Umzug innerhalb Georgiens ohne Weiteres hätte entziehen können.</w:t>
      </w:r>
    </w:p>
    <w:p>
      <w:r>
        <w:rPr>
          <w:b/>
        </w:rPr>
        <w:t>E. 6.6</w:t>
      </w:r>
    </w:p>
    <w:p>
      <w:r>
        <w:t>Schliesslich müssen auch den geltend gemachten finanziellen Proble- men des Beschwerdeführers die Asylrelevanz abgesprochen werden, nachdem deren Ursache unbelegt bleiben.</w:t>
      </w:r>
    </w:p>
    <w:p>
      <w:r>
        <w:rPr>
          <w:b/>
        </w:rPr>
        <w:t>E. 6.7</w:t>
      </w:r>
    </w:p>
    <w:p>
      <w:r>
        <w:t>Das SEM hat mit zutreffender Begründung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E-6877/2024 Seite 9</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rPr>
          <w:b/>
        </w:rPr>
        <w:t>E. 8.2.2</w:t>
      </w:r>
    </w:p>
    <w:p>
      <w:r>
        <w:t>Sodann ergeben sich weder aus den Angaben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bereits von der Vorinstanz zutreffend festgestellt wurde, nicht gelungen.</w:t>
      </w:r>
    </w:p>
    <w:p>
      <w:r>
        <w:rPr>
          <w:b/>
        </w:rPr>
        <w:t>E. 8.2.3</w:t>
      </w:r>
    </w:p>
    <w:p>
      <w:r>
        <w:t>Auch mit Blick auf den medizinischen Sachverhalt erweist sich ein Vollzug der Wegweisung nicht als möglicher Verstoss gegen Art. 3 EMRK, zumal die Wegweisung von Personen mit gesundheitlichen Beeinträchti- gungen nur ganz ausnahmsweise einen solchen darstellt. Vorliegend be- stehen keine Anhaltspunkte dafür, dass der Beschwerdeführer – der seit seiner Anwesenheit in der Schweiz an einem Methadonprogramm teil- nimmt, darüber hinaus an Chronischer Virushepatitis C, Sodbrennen, nicht näher bezeichneten Brustschmerzen ohne pathologischen Befund und psychischen und Verhaltensstörungen durch Opioide/Abhängigkeitssyn- drom leidet – bei einer Abschiebung mit dem realen Risiko konfrontiert</w:t>
      </w:r>
    </w:p>
    <w:p>
      <w:r>
        <w:t>E-6877/2024 Seite 10 würde, einer ernsten, raschen und unwiederbringlichen Verschlechterung seines Gesundheitszustandes ausgesetzt zu werden, die zu intensivem Leiden oder einer erheblichen Verkürzung der Lebenserwartung führen würde (vgl. Urteil Paposhvili gegen Belgien vom 13. Dezember 2016, Grosse Kammer 41738/10, § 183, bestätigt durch Savran gegen Däne- mark vom 7. Dezember 2021, Grosse Kammer 57467/15,§ 45). Nachdem der Beschwerdeführer gemäss eigenen Angaben bereits in Georgien ärzt- lich betreut wurde (vgl. Anhörung, Antwort 10) und auch der beim Ultra- schall vom 22. Oktober 2024 diagnostizierte Befund bereits vor fünf Jahren (und somit im Heimatstaat) erhoben worden sein soll (vgl. Sachverhalt, Bst. E), ist auch davon auszugehen, dass er bei einer Rückkehr nach Georgien bei Bedarf mit ärztlicher respektive medizinischer Unterstützung rechnen kann. Es besteht auch keine Veranlassung, weitere Abklärungen zu Be- handlungsmöglichkeiten einer (…)-Erkrankung in Georgien durchzuführen.</w:t>
      </w:r>
    </w:p>
    <w:p>
      <w:r>
        <w:rPr>
          <w:b/>
        </w:rPr>
        <w:t>E. 8.2.4</w:t>
      </w:r>
    </w:p>
    <w:p>
      <w:r>
        <w:t>Sollte sich der Beschwerdeführer zukünftig weiteren Bedrohungen seitens Dritter ausgesetzt sehen, könnte er sich – wie das SEM bereits im Asylentscheid festhielt – an die georgischen Behörden wenden und/oder mit Unterstützung eines Anwalts oder einer Menschenrechtsorganisation seine Rechte wahrnehmen.</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8.3.2</w:t>
      </w:r>
    </w:p>
    <w:p>
      <w:r>
        <w:t>Der Beschwerdeführer hat nach dem oben Gesagten keine individu- ellen Gründe geltend gemacht, welche die erwähnte Regelvermutung zu erschüttern vermöchten. Er kann nach Georgien zurückkehren, wo er</w:t>
      </w:r>
    </w:p>
    <w:p>
      <w:r>
        <w:t>E-6877/2024 Seite 11 mehrere Jahre lang berufstätig war und sein familiäres Beziehungsnetz ihn im Bedarfsfall bei der Reintegration unterstützen kann.</w:t>
      </w:r>
    </w:p>
    <w:p>
      <w:r>
        <w:rPr>
          <w:b/>
        </w:rPr>
        <w:t>E. 8.3.3</w:t>
      </w:r>
    </w:p>
    <w:p>
      <w:r>
        <w:t>Nachdem der Beschwerdeführer den Ausführungen des SEM hin- sichtlich der Zumutbarkeit des Wegweisungsvollzugs in seinem Rechtsmit- tel nichts Schlüssiges entgegengesetzt hat, ist nach dem Gesagten und unter Verweis auf die Ausführungen des SEM bezüglich des georgischen Gesundheitssystems und seines individuellen Zugangs zu dortigen Be- handlungsmöglichkeiten festzustellen, dass sich der Vollzug der Wegwei- sung als zumutbar erweist.</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w:t>
      </w:r>
    </w:p>
    <w:p>
      <w:r>
        <w:t>E-6877/2024 Seite 12 Kosten und Entschädigungen vor dem Bundesverwaltungsgericht [VGKE, SR 173.320.2]).</w:t>
      </w:r>
    </w:p>
    <w:p>
      <w:r>
        <w:t>(Dispositiv nächste Seite)</w:t>
      </w:r>
    </w:p>
    <w:p>
      <w:r>
        <w:t>E-6877/2024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