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E-6875/2016 vom 24. Juli 2018</w:t>
      </w:r>
    </w:p>
    <w:p>
      <w:r>
        <w:t>Bundesverwaltungsgericht, 2018-07-24, FR</w:t>
      </w:r>
    </w:p>
    <w:p>
      <w:r>
        <w:rPr>
          <w:b/>
        </w:rPr>
        <w:t xml:space="preserve">Quelle: </w:t>
      </w:r>
      <w:r>
        <w:t>https://mcp.opencaselaw.ch/entscheid/bvger_E-6875_2016</w:t>
      </w:r>
    </w:p>
    <w:p>
      <w:r>
        <w:t>FR: TAF E-6875/2016 du 24 juillet 2018</w:t>
      </w:r>
    </w:p>
    <w:p>
      <w:r>
        <w:t>IT: TAF E-6875/2016 del 24 luglio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2</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[LEtr, RS 142.20] en relation avec l'art. 49 PA ; ATAF 2014/26 consid. 5.6 et 7.8).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fait sienne la motivation du SEM. Les craintes invoquées par le recourant d'être tué par la famille de son père ne sont pas pertinentes, dans la mesure où elles relèvent de la pure spéculation. En effet, il a expliqué, lors de son audition sur les motifs, qu'il reprendrait contact avec les membres de la famille de son père en cas de retour en Sierra Leone et qu'il ne connaissait pas les sentiments que ces derniers nourrissaient à son égard actuellement (PV d'audition du 26 septembre 2016 [A23/12 p. 5, R 49, 51]). L'actualité des menaces alléguées par le recourant n'est ainsi nullement établie. Surtout, si l'intéressé était réellement menacé avant son départ du pays par la famille de son père et qu'il la craignait toujours, il ne se serait pas déclaré prêt à y retourner à l'avenir (PV d'audition du 26 septembre 2016 [A23/12 p. 5 et 9, R 48, 51 et 97]).</w:t>
      </w:r>
    </w:p>
    <w:p>
      <w:r>
        <w:rPr>
          <w:b/>
        </w:rPr>
        <w:t>E. 4.2</w:t>
      </w:r>
    </w:p>
    <w:p>
      <w:r>
        <w:t>De surcroît et comme le relève brièvement le SEM, la vraisemblance des déclarations de l'intéressé est, en tout état de cause, fortement sujette à caution.</w:t>
      </w:r>
    </w:p>
    <w:p>
      <w:r>
        <w:rPr>
          <w:b/>
        </w:rPr>
        <w:t>E. 4.2.1</w:t>
      </w:r>
    </w:p>
    <w:p>
      <w:r>
        <w:t>A cet égard, le Tribunal constate que le recourant a fait pour la première fois valoir, au stade du recours, qu'il avait été violemment frappé par la famille de son père et que les coups reçus seraient à l'origine de ses problèmes médicaux. Attendu qu'il n'a jamais évoqué cet événement lors de ses auditions, il y a lieu de considérer cette allégation comme tardive, de sorte qu'elle ne saurait être retenue.</w:t>
      </w:r>
    </w:p>
    <w:p>
      <w:r>
        <w:rPr>
          <w:b/>
        </w:rPr>
        <w:t>E. 4.2.2</w:t>
      </w:r>
    </w:p>
    <w:p>
      <w:r>
        <w:t>Pour le reste, force est de constater que l'ensemble de son récit se caractérise par l'indication d'informations générales qui manquent cruellement d'éléments factuels concrets se rapportant à une expérience personnelle réellement vécue. Ses déclarations frappent en effet par leur manque de substance. Par ailleurs, elles sont divergentes d'une audition à l'autre. A titre illustratif, l'intéressé n'a pas indiqué l'identité des membres de sa famille paternelle ayant menacé sa mère et ayant cherché à la tuer, pour autant que telle ait été la volonté de ces personnes. Amené à relater cet événement, l'intéressé s'est borné à déclarer : « quand nous sommes retournés vers la famille de mon père, ils sont venus vers nous et ont créé des problèmes » (PV d'audition du 16 octobre 2015 [A7/9 p. 4]. Il n'a, du reste, plus mentionné cet épisode lors de son audition sur les motifs. Les propos de l'intéressé au sujet des menaces que sa mère et lui aurait prétendument reçues sont également indigents et stéréotypés (« ils étaient tellement contre ma mère qu'ils ne voulaient pas d'elle et leurs réactions étaient disproportionnées », « ils ont dit qu'ils allaient me tuer » ; PV d'audition du 26 septembre 2016 [A23/12 p. 6, R 53 et 55]). Outre le fait qu'il n'en a pas fait mention lors de sa première audition, ses déclarations au sujet de la venue à leur domicile d'un ou des frères ainés de son père, voire de personnes tierces (selon les versions), sont également laconiques (PV d'audition du 16 octobre 2015 [A7/9 p. 5] ; PV d'audition du 26 septembre 2016 [A23/12 p. 6, R 54]).</w:t>
      </w:r>
    </w:p>
    <w:p>
      <w:r>
        <w:rPr>
          <w:b/>
        </w:rPr>
        <w:t>E. 4.2.3</w:t>
      </w:r>
    </w:p>
    <w:p>
      <w:r>
        <w:t>Par surabondance, la chronologie de son récit est particulièrement floue et ne permet pas de tenir les faits invoqués pour établis. De surcroît, alors qu'on aurait pu attendre d'un adolescent un discours spontané plus circonstancié sur ces événements et sur son parcours de vie, il faut observer le caractère répétitif de réponses visant visiblement à éluder les questions posées.</w:t>
      </w:r>
    </w:p>
    <w:p>
      <w:r>
        <w:rPr>
          <w:b/>
        </w:rPr>
        <w:t>E. 4.3</w:t>
      </w:r>
    </w:p>
    <w:p>
      <w:r>
        <w:t>Dans ces conditions et dans la mesure où l'intéressé n'a aucunement démontré avoir été exposé en Sierra Leone à de sérieux préjudices de la part des autorités ou de tiers, ni craindre l'être en cas de retour dans cet Etat, son recours, en tant qu'il conclut à la reconnaissance de la qualité de réfugié et à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6.L'exécution du renvoi est ordonnée si elle est licite, raisonnablement exigible et possible. Si ces conditions ne sont pas réunies, l'admission provisoire doit être prononcée. Celle-ci est réglée par l'art. 83 LEtr.</w:t>
      </w:r>
    </w:p>
    <w:p>
      <w:r>
        <w:rPr>
          <w:b/>
        </w:rPr>
        <w:t>E. 7.1</w:t>
      </w:r>
    </w:p>
    <w:p>
      <w:r>
        <w:t>L'exécution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Le recourant n'ayant pas établi l'existence de sérieux préjudices, au sens de l'art. 3 LAsi, il ne peut se prévaloir de l'art. 5 al. 1 LAsi, qui reprend, en droit interne, le principe du non-refoulement énoncé par l'art. 33 par. 1 de la Convention relative au statut des réfugiés du 28 juillet 1951 (Conv. réfugiés, RS 0.142.30).</w:t>
      </w:r>
    </w:p>
    <w:p>
      <w:r>
        <w:rPr>
          <w:b/>
        </w:rPr>
        <w:t>E. 7.3</w:t>
      </w:r>
    </w:p>
    <w:p>
      <w:r>
        <w:t>L'intéressé a fait valoir, qu'en cas de retour en Sierra Leone, il risquerait d'être tué par la famille de son père. A ce sujet, pour les motifs déjà retenus au considérant 4 ci-dessus, l'intéressé n'a pas démontré qu'il existerait pour lui un risque réel, fondé sur des motifs sérieux et avérés, d'être soumis, en cas de retour dans son pays d'origine à un mauvais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w:t>
      </w:r>
    </w:p>
    <w:p>
      <w:r>
        <w:rPr>
          <w:b/>
        </w:rPr>
        <w:t>E. 7.4</w:t>
      </w:r>
    </w:p>
    <w:p>
      <w:r>
        <w:t>Dès lors, l'exécution du renvoi du recourant sous forme de refoulement ne transgresse aucun engagement de la Suisse relevant du droit international, de sorte qu'elle s'avère licite (art. 44 LAsi et art. 83 al. 3 LEtr).</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 et jurisp. cit.). En revanche, les difficultés socio-économiques qui sont le lot habituel de la population locale, en particulier en matière de pénurie de logements et d'emplois, ne suffisent pas en soi à réaliser une telle mise en danger (notamment ATAF 2010/41 consid. 8.3.6).</w:t>
      </w:r>
    </w:p>
    <w:p>
      <w:r>
        <w:rPr>
          <w:b/>
        </w:rPr>
        <w:t>E. 8.2</w:t>
      </w:r>
    </w:p>
    <w:p>
      <w:r>
        <w:t>La Sierra Leone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(voir arrêt du Tribunal D-2274/2014 du 24 janvier 2017 consid. 6.3.2).</w:t>
      </w:r>
    </w:p>
    <w:p>
      <w:r>
        <w:rPr>
          <w:b/>
        </w:rPr>
        <w:t>E. 8.3</w:t>
      </w:r>
    </w:p>
    <w:p>
      <w:r>
        <w:t>Cela étant, il convient d'examiner si le retour du recourant dans son pays équivaudrait à le mettre concrètement en danger en raison de sa situation personnelle, en particulier médicale.</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En l'occurrence, le recourant a déposé huit documents médicaux au cours de sa procédure d'asile. Il en ressort que l'intéressé souffre, depuis son arrivée en Suisse, de douleurs thoraciques chroniques et qu'il présente des épisodes d'hémoptysie (rejet de sang par la bouche provenant des voies respiratoires) tous les deux mois en moyenne, dont des épisodes d'hémoptysie objectivés en octobre 2015 et septembre 2016. Il a ainsi bénéficié d'un suivi par des pneumologues et des oto-rhino-laryngologistes (ORL) du D._______. Malgré des investigations globales, ni la source ni la cause des saignements n'a pu être établie. Selon le rapport médical du 25 octobre 2017 établi par le Dr C._______, le suivi en pneumologie devait être poursuivi car la gravité de l'état de santé du patient ne pouvait être déterminée au vu de l'absence de diagnostic. Lors de la dernière consultation par les pneumologues, en février 2018, un possible lien entre les hémoptysies et un saignement de la sphère ORL a été évoqué en raison de l'association fréquente avec un epistaxis (saignement du nez). De plus, un possible asthme était, pour la première fois, envisagé et un traitement en conséquence a été introduit (Symbicort). Le prochain contrôle était prévu le (...) juin 2018. Il ressort du dernier rapport médical actualisé du 1er mai 2018, établi par la Dre H._______, qu'une consultation est prévue prochainement afin d'exclure formellement une pathologie cardiaque. Le traitement médicamenteux prescrit à l'intéressé est désormais le suivant : Symbicort associé à du spray Ventolin, Paracetamol (1000 mg, trois fois par jour) et Esomeprazol (40 mg, une fois par jour). Le rapport médical conclu que les symptomatologies restent actives malgré le traitement administré et qu'il se justifie de poursuivre les investigations. Selon le médecin, un retour en Sierra Leone ne pourrait qu'aggraver l'état de santé, toujours très instable, de l'intéressé et même engager son pronostic vital. Sur le plan psychique, le recourant est atteint de troubles psychotiques (F23.9), d'un épisode dépressif moyen (F32.1) et de troubles anxieux (F43.9). Il bénéficie d'un suivi psychothérapeutique et psychiatrique régulier depuis novembre 2015 et d'un traitement médicamenteux à base d'Olanzapine (antipsychotique atypique, 10 mg une fois par jour) et Tolvon (antidépresseur, 15 mg une fois par jour). Selon le dernier rapport relatif à l'état de santé psychique de l'intéressé, établi le 4 mai 2018 par le Dr F._______ et la Dre G._______, les symptômes psychotiques et les épisodes d'hémoptysie semblent diminuer grâce au traitement introduit. Les médecins soulignent toutefois que bien que l'évolution soit actuellement stable et le pronostic encourageant en cas de poursuite du traitement, l'état de santé psychique du patient reste fragile. A leur avis, un retour de l'intéressé dans son pays d'origine est totalement inenvisageable et dangereux.</w:t>
      </w:r>
    </w:p>
    <w:p>
      <w:r>
        <w:rPr>
          <w:b/>
        </w:rPr>
        <w:t>E. 8.3.3</w:t>
      </w:r>
    </w:p>
    <w:p>
      <w:r>
        <w:t>Dans la décision entreprise et dans sa duplique du 15 février 2017, le SEM s'est borné a relevé que « le tableau clinique du recourant n'était pas d'une gravité constitutive d'une situation de mise en danger concrète au sens de l'art. 83 al. 4 LEtr », sans examiner la disponibilité et l'accessibilité des soins nécessaires à l'intéressé en Sierra Leone. Contrairement à l'avis du SEM, le Tribunal considère que l'intéressé doit pouvoir poursuivre son traitement en cas de renvoi, tant sous forme de soutien psychologique que médicamenteux. Or, il ne dispose pas d'informations suffisantes concernant la possibilité concrète pour le recourant de recevoir en Sierra Leone les traitements jugés nécessaires par les médecins en Suisse, en particulier pour ses affections psychiques, au demeurant antérieures à la décision du SEM sur sa demande d'asile.</w:t>
      </w:r>
    </w:p>
    <w:p>
      <w:r>
        <w:rPr>
          <w:b/>
        </w:rPr>
        <w:t>E. 8.3.4</w:t>
      </w:r>
    </w:p>
    <w:p>
      <w:r>
        <w:t>Par ailleurs, il y a lieu de douter que le recourant soit actuellement capable de se prendre en charge de manière suffisamment autonome, notamment pour entreprendre les démarches nécessaires pour trouver un logement et un emploi, une fois de retour en Sierra Leone. Il ressort en effet des documents médicaux qu'en sus de ses affections psychiques, le recourant souffre d'un ralentissement psychomoteur, d'hallucinations auditives et ne sort quasiment du foyer que pour se rendre à ses rendez-vous médicaux. De plus, il n'a pas terminé sa scolarité obligatoire et ne bénéficie d'aucune expérience professionnelle. Or, il ne ressort pas du dossier que des membres de sa famille soient susceptibles de le soutenir en cas de retour en Sierra Leone, pays qu'il a quitté, selon ses dires, il y a environ (...) ans. En effet, sa mère et sa soeur séjournerait probablement toujours au Libéria et il n'aurait plus de nouvelles de leur part depuis son départ (PV d'audition du 29 septembre 2015 [A4/14 ch. 3.02 et 3.03] ; PV d'audition du 26 septembre 2016 [A23/12 p. 3 et 4, R 24-26]).</w:t>
      </w:r>
    </w:p>
    <w:p>
      <w:r>
        <w:rPr>
          <w:b/>
        </w:rPr>
        <w:t>E. 8.4</w:t>
      </w:r>
    </w:p>
    <w:p>
      <w:r>
        <w:t>En définitive, le Tribunal ne dispose pas de tous les éléments nécessaires pour pouvoir se prononcer valablement sur la conformité de l'exécution du renvoi avec l'art. 83 al. 4 LEtr. Il est nécessaire de procéder à des mesures d'instruction complémentaires permettant de statuer en connaissance de cause sur ce point.</w:t>
      </w:r>
    </w:p>
    <w:p>
      <w:r>
        <w:rPr>
          <w:b/>
        </w:rPr>
        <w:t>E. 9.1</w:t>
      </w:r>
    </w:p>
    <w:p>
      <w:r>
        <w:t>Les recours contre les décisions du SEM en matière d'asile et de renvoi sont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(Philippe Weissenberger/ Astrid Hirzel, commentaire ad art. 61 PA in : Praxiskommentar VwVG, Waldmann/Weissenberger [éd.], Zurich/Bâle/Genève, 2016, no 16 p. 1264 ; Madeleine Camprubi, commentaire ad art. 61 al. 1 PA in : VwVG - Kommentar zum Bundesgesetz über das Verwaltungsverfahren, Auer/ Müller/Schindler [éd.], Zurich/Saint-Gall, 2008, no 11 p. 773 ss ; voir aussi ATAF 2012/21 consid. 5).</w:t>
      </w:r>
    </w:p>
    <w:p>
      <w:r>
        <w:rPr>
          <w:b/>
        </w:rPr>
        <w:t>E. 9.2</w:t>
      </w:r>
    </w:p>
    <w:p>
      <w:r>
        <w:t>Au vu de ce qui précède, le dossier n'est, en l'état, pas suffisamment instruit pour que le Tribunal puisse se prononcer valablement sur la question de l'exigibilité de l'exécution du renvoi de l'intéressé. Les mesures d'instruction dépassant l'ampleur de celles incombant au Tribunal, il y a lieu d'admettre le recours, d'annuler les chiffres 4 et 5 du dispositif de la décision querellée et de renvoyer la cause au SEM pour complément d'instruction dans le sens des considérants et nouvelle décision (art. 61 al. 1 PA).</w:t>
      </w:r>
    </w:p>
    <w:p>
      <w:r>
        <w:rPr>
          <w:b/>
        </w:rPr>
        <w:t>E. 10.1</w:t>
      </w:r>
    </w:p>
    <w:p>
      <w:r>
        <w:t>Au vu de l'issue de la cause, il n'est pas perçu de frais de procédure pour ce qui a trait à l'exécution du renvoi. En revanche, des frais réduits devraient être perçus sur la question de l'asile conformément aux art. 63 al. 1 PA et 2 et 3 du règlement du 21 février 2008 concernant les frais, dépens et indemnités fixés par le Tribunal administratif fédéral (FITAF, RS 173.320.2). Au vu des particularités du cas, il est toutefois renoncé à leur perception, à titre exceptionnel (art. 63 PA i.f. et art. 6 let. b FITAF).</w:t>
      </w:r>
    </w:p>
    <w:p>
      <w:r>
        <w:rPr>
          <w:b/>
        </w:rPr>
        <w:t>E. 10.2</w:t>
      </w:r>
    </w:p>
    <w:p>
      <w:r>
        <w:t>Conformément à l'art. 7 al. 1 et 2 FITAF, le recourant, qui a eu partiellement gain de cause, a droit à des dépens réduits de moitié pour les frais nécessaires causés par le litige. En l'occurrence, compte tenu du fait que l'intéressé n'est pas représenté par un mandataire professionnel et qu'il n'apparaît pas que la défense de ses intérêts lui ait occasionné des frais indispensables et relativement élevés, il n'est pas alloué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