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E-6874/2019 vom 20. Oktober 2021</w:t>
      </w:r>
    </w:p>
    <w:p>
      <w:r>
        <w:t>Bundesverwaltungsgericht, 2021-10-20, FR</w:t>
      </w:r>
    </w:p>
    <w:p>
      <w:r>
        <w:rPr>
          <w:b/>
        </w:rPr>
        <w:t xml:space="preserve">Quelle: </w:t>
      </w:r>
      <w:r>
        <w:t>https://mcp.opencaselaw.ch/entscheid/bvger_E-6874_2019</w:t>
      </w:r>
    </w:p>
    <w:p>
      <w:r>
        <w:t>FR: TAF E-6874/2019 du 20 octobre 2021</w:t>
      </w:r>
    </w:p>
    <w:p>
      <w:r>
        <w:t>IT: TAF E-6874/2019 del 20 ottobre 2021</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En ce qui concerne A._______, la présente procédure est soumise à la LAsi, dans sa teneur antérieure au 1er mars 2019 (ci-après : anc. LAsi ; cf. dispositions transitoires de la modification du 25 septembre 2015, entrée en vigueur à cette date, al. 1).</w:t>
      </w:r>
    </w:p>
    <w:p>
      <w:r>
        <w:rPr>
          <w:b/>
        </w:rPr>
        <w:t>E. 1.3</w:t>
      </w:r>
    </w:p>
    <w:p>
      <w:r>
        <w:t>Les recourants ont qualité pour recourir. Présenté dans la forme et dans les délais prescrits par la loi, le recours est recevable (cf. art. 48 al. 1 et 52 al. 1 PA et art. 108 al. 2 LAsi, respectivement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considère, comme le SEM, que les motifs d'asile des recourants sont invraisemblables.</w:t>
      </w:r>
    </w:p>
    <w:p>
      <w:r>
        <w:rPr>
          <w:b/>
        </w:rPr>
        <w:t>E. 3.1.1</w:t>
      </w:r>
    </w:p>
    <w:p>
      <w:r>
        <w:t>Les investigations effectuées via l'ambassade indiquent que les recourants n'ont jamais obtenu de licence de photographie à leur nom. Le fait que la licence utilisée dans le cadre de leur atelier aurait été délivrée au père de la recourante n'est pas crédible. En effet, leurs déclarations sur ce point ont été contradictoires et variables. Or, contrairement à ce qu'avance la recourante, il ne s'agit pas d'un élément de détail ; leur activité alléguée de photographie est étroitement liée à leurs motifs d'asile.</w:t>
      </w:r>
    </w:p>
    <w:p>
      <w:r>
        <w:rPr>
          <w:b/>
        </w:rPr>
        <w:t>E. 3.1.2</w:t>
      </w:r>
    </w:p>
    <w:p>
      <w:r>
        <w:t>Les mêmes investigations suggèrent que l'atelier en question n'aurait jamais été mis sur pied. L'argumentation des intéressés selon laquelle le caractère clandestin de cette structure expliquerait l'absence de toute trace de son existence ne saurait être suivie. A cet égard, on relève notamment que des clients seraient régulièrement venus sur place et que des cartes de visite auraient été élaborées ; des photographies de la requérante aurait même été affichées sur la porte de l'atelier (cf. procès-verbal de l'audition sur les motifs d'asile de B._______, R65). Il paraît ainsi peu plausible qu'une telle activité soit restée totalement inconnue du voisinage. La discrétion dont les intéressés auraient fait preuve dans leur négoce n'explique en tous cas pas le fait qu'eux-mêmes soient inconnus des voisins, malgré d'hypothétiques changements de locataires. En outre, le fait qu'ils auraient été amendés dans le cadre de cette activité même avant que D._______ ne s'en prenne à eux (cf. not. ibidem, R57 s.) implique que les autorités iraniennes en avaient déjà probablement connaissance. Par ailleurs, quoi qu'en dise la recourante, les document remis en annexe des déterminations du 16 septembre 2019, dès lors qu'il s'agit de copies, ne présentent qu'une faible valeur probante.</w:t>
      </w:r>
    </w:p>
    <w:p>
      <w:r>
        <w:rPr>
          <w:b/>
        </w:rPr>
        <w:t>E. 3.1.3</w:t>
      </w:r>
    </w:p>
    <w:p>
      <w:r>
        <w:t>Les recourants n'ont en outre fourni aucune preuve des tracasseries dont ils auraient fait l'objet en tant que photographes. S'agissant des amendes qu'ils auraient reçues, leurs déclarations ont également été contradictoires et fluctuantes. En effet, l'intéressée a d'abord expliqué avoir été fréquemment convoquée au Tribunal et avoir reçu des amendes en raison de son activité, étant même condamnée à être fouettée, mais avec l'option de payer à la place (cf. procès-verbal de l'audition sur les motifs d'asile d'A._______, R61-65). Le requérant a quant à lui expliqué avoir reçu et payé toutes les amendes sauf peut-être une (cf. procès-verbal de l'audition sur les motifs d'asile de B._______, R75), version à laquelle son épouse s'est rangée au stade du recours. Au demeurant, comme l'a relevé le SEM, ces tracasseries ne sont pas pertinentes au regard du droit d'asile. Il ressort des déclarations des intéressés qu'à tout le moins la plupart des amendes précitées leur auraient été infligées pour violation des règles encadrant les activités de photographie ; l'une d'entre elle aurait sanctionné une prestation défaillante lors d'un événement (cf. ibidem, R58). Aucun des motifs listés à l'art. 3 LAsi ne paraît ainsi avoir joué un rôle. Ces amendes ne sont en outre pas des mesures d'une intensité suffisante pour être qualifiées de persécution au sens de cette disposition. Il en va de même des contrôles, quels qu'aient été leurs motifs, que les autorités auraient effectués à l'atelier, et, même si ce fait avait été établi, du retrait de la licence des intéressés. En effet, la conséquence principale de cette dernière mesure aurait été, selon le recourant, l'impossibilité de faire de la publicité pour leur travail (cf. ibidem, R58 ss), ce qui, au vu du caractère confidentiel que celui-ci était censé revêtir, ne paraît pas de nature à avoir entravé leur activité. On remarque d'ailleurs que celle-ci se serait poursuivie ultérieurement.</w:t>
      </w:r>
    </w:p>
    <w:p>
      <w:r>
        <w:rPr>
          <w:b/>
        </w:rPr>
        <w:t>E. 3.1.4</w:t>
      </w:r>
    </w:p>
    <w:p>
      <w:r>
        <w:t>La conversion de la mère de la recourante au christianisme n'est en rien étayée. Quoi qu'il en soit, il demeure incompréhensible que D._______ ne s'en soit pas pris directement à la précitée pour ce motif. Même en se fondant sur les explications données au stade du recours, selon lesquelles il n'aurait eu vent de cette conversion qu'une année avant le départ du pays de la mère de famille en 2015, on peine à imaginer qu'il n'ait pas agi dans ce délai, au vu du courroux que cet événement aurait suscité chez lui et des facilités que devaient lui permettre ses fonctions. Cet atermoiement tranche avec la virulence et l'obstination dont il aurait ensuite fait preuve à l'encontre de la recourante pour retrouver la trace de sa mère. Ainsi, l'explication de l'intéressée selon laquelle D._______ aurait cherché à laver son honneur en trouvant un responsable aux actes de sa mère ne convainc pas. Le prétendu mode opératoire de D._______ interroge également. Les diverses mesures de contrôle et de pression qui auraient été mises en oeuvre à l'encontre des intéressés ne reposent que sur leurs déclarations ; elles paraissent en outre peu adaptées à l'objectif concret prêté à D._______, soit la découverte du lieu de séjour de la mère de la recourante. A cet égard, le fait qu'il aurait fait violer l'intéressée par un de ses hommes ne s'explique pas. Partant, à retenir que la recourante ait été victime d'une agression sexuelle avant d'arriver en Suisse, il n'apparaît pas vraisemblable que celle-ci se soit produite dans les circonstances et pour les motifs exposés. Les déclarations de l'intéressée ont d'ailleurs fluctué s'agissant des raisons pour lesquelles elle n'aurait pas déposé plainte à la suite de ce viol ; après avoir invoqué le danger qu'aurait impliqué une telle démarche, elle a évoqué l'impossibilité de trouver des témoins. Qui plus est, force est de constater qu'elle n'a pas entrepris de quitter le pays immédiatement après cet événement, qu'elle décrit pourtant comme le déclencheur de son départ d'Iran. Par ailleurs, la surveillance du domicile des intéressés que D._______ aurait mise en place (cf. supra, let. B.g) paraît quelque peu caricaturale. Enfin, s'il avait réellement eu l'intention de faire arrêter les recourants pour des motifs fallacieux, il est permis de penser qu'il aurait eu les moyens de le faire plus tôt.</w:t>
      </w:r>
    </w:p>
    <w:p>
      <w:r>
        <w:rPr>
          <w:b/>
        </w:rPr>
        <w:t>E. 3.1.5</w:t>
      </w:r>
    </w:p>
    <w:p>
      <w:r>
        <w:t>Rien n'indique non plus que les autorités iraniennes aient effectivement perquisitionné le domicile et l'atelier des recourants en leur absence, ni qu'elles se soient ensuite rendues chez la mère de l'intéressé. On peut s'étonner du fait que la recourante ait conservé une Bible dans son atelier, si elle estimait que la découverte d'un tel écrit était potentiellement problématique, alors qu'elle savait que ce lieu faisait l'objet d'une surveillance des autorités. Son explication selon laquelle elle aurait conservé la Bible dans un endroit « sécurisé » n'y change rien, d'autant plus que cela n'a pas empêché sa découverte. Le même raisonnement s'applique aux photos par hypothèse compromettantes qu'elle aurait conservées sur les disques durs saisis à son atelier.</w:t>
      </w:r>
    </w:p>
    <w:p>
      <w:r>
        <w:rPr>
          <w:b/>
        </w:rPr>
        <w:t>E. 3.1.6</w:t>
      </w:r>
    </w:p>
    <w:p>
      <w:r>
        <w:t>Les déclarations des intéressés sont également contradictoires s'agissant des modalités selon lesquelles ils auraient appris le déroulement des faits survenus en leur absence, alors qu'ils travaillaient ensemble dans le désert. D'après le récit de la recourante, les SMS reçus, avant tout contact téléphonique avec leurs expéditeurs, lui auraient déjà permis de comprendre qu'une perquisition avait été opérée dans son atelier, que sa secrétaire avait été emmenée, et qu'elle devait retirer la carte SIM de son téléphone (cf. procès-verbal de l'audition sur les motifs d'asile d'A._______, R55). En revanche, l'intéressé a déclaré qu'avant de reprendre contact avec sa mère, il se demandait « si quelqu'un n'était pas décédé » (cf. procès-verbal de l'audition sur les motifs d'asile de B._______, R37), ce qui suggère qu'il ignorait tout de la nature de l'intervention des autorités. En outre, il paraît singulier que le recourant n'ait pas spontanément mentionné que son frère aurait été « tabassé » lors de la visite des autorités au domicile de sa mère, comme l'a relaté son épouse (cf. procès-verbal de l'audition sur les motifs d'asile d'A._______, R55). Qui plus est, interrogé sur ce point par l'auditrice, il a uniquement indiqué que son frère avait reçu une gifle à cette occasion (cf. procès-verbal de l'audition sur les motifs d'asile de B._______, R72).</w:t>
      </w:r>
    </w:p>
    <w:p>
      <w:r>
        <w:rPr>
          <w:b/>
        </w:rPr>
        <w:t>E. 3.1.7</w:t>
      </w:r>
    </w:p>
    <w:p>
      <w:r>
        <w:t>Finalement, il paraît peu convaincant qu'un « état de stress profond » puisse expliquer le fait que la recourante ait déclaré par erreur, dans le cadre de ses déterminations écrites du 16 septembre 2019, au demeurant rédigées par son conseil, avoir quitté son pays cinq ans auparavant, au lieu de trois.</w:t>
      </w:r>
    </w:p>
    <w:p>
      <w:r>
        <w:rPr>
          <w:b/>
        </w:rPr>
        <w:t>E. 3.2</w:t>
      </w:r>
    </w:p>
    <w:p>
      <w:r>
        <w:t>Les recourants ne peuvent pas non plus se prévaloir d'une crainte fondée de subir une persécution pertinente en matière d'asile en cas de retour au pays.</w:t>
      </w:r>
    </w:p>
    <w:p>
      <w:r>
        <w:rPr>
          <w:b/>
        </w:rPr>
        <w:t>E. 3.2.1</w:t>
      </w:r>
    </w:p>
    <w:p>
      <w:r>
        <w:t>Les investigations requises par le SEM auprès de l'ambassade ont permis d'exclure que les intéressés, contrairement à ce qu'ils avancent, soient recherchés par la police iranienne. Les recourants n'apportent aucun indice du contraire, l'intéressée se bornant à reprocher - à tort - au SEM de les avoir mis en danger en raison des démarches entreprises. Les intéressés n'étayent en rien leur allégation selon laquelle un mandat d'arrêt et un « ordre d'exécution », au sujet duquel leurs explications demeurent confuses, auraient été émis à leur encontre. Rien n'indique non plus que les autorités aient effectivement rendu visite à la mère du recourant après le départ des intéressés du pays.</w:t>
      </w:r>
    </w:p>
    <w:p>
      <w:r>
        <w:rPr>
          <w:b/>
        </w:rPr>
        <w:t>E. 3.2.2</w:t>
      </w:r>
    </w:p>
    <w:p>
      <w:r>
        <w:t>La recourante ne saurait en outre se voir reconnaître la qualité de réfugiée, à l'exclusion de l'asile, en raison de sa conversion alléguée au christianisme en Suisse. Celui qui se prévaut d'un risque de persécution dans son pays d'origine ou de provenance, engendré uniquement par son départ de ce pays ou par son comportement postérieur audit départ, fait valoir des motifs subjectifs survenus après la fuite, au sens de l'art. 54 LAsi. En l'espèce, la conversion invoquée par la recourante n'apparaît pas sincère. Ses explications quant à son cheminement spirituel ne convainquent pas. On se contentera à cet égard de rappeler qu'elle avait déclaré lors de son audition sur les motifs d'asile « je déteste tout ce qui est religion » (cf. procès-verbal de l'audition sur les motifs d'asile d'A._______, R75), ce qui semble peu compatible avec le souhait d'être baptisée qu'elle aurait exprimé une année plus tard. Les démarches qu'elle aurait effectuées en ce sens ne sont au demeurant corroborées par aucun élément concret ; la copie produite de la couverture - anonyme - d'un livret « EVEILS » ne suffit même pas à rendre vraisemblable qu'un tel document lui ait bien été délivré. En outre, la recourante ne prétend pas avoir pratiqué sa nouvelle religion de manière active ou publique en Suisse. Compte tenu de l'invraisemblance de ses motifs d'asile, rien n'indique qu'elle - tout comme son mari - soit reconnue comme apostate en Iran. A la lumière de la jurisprudence du Tribunal, on peut ainsi exclure que sa conversion, même à la tenir pour vraisemblable, soit de nature à l'exposer à un risque de persécution en cas de retour dans son pays (cf. ATAF 2009/28 consid. 7.3.5).</w:t>
      </w:r>
    </w:p>
    <w:p>
      <w:r>
        <w:rPr>
          <w:b/>
        </w:rPr>
        <w:t>E. 3.3</w:t>
      </w:r>
    </w:p>
    <w:p>
      <w:r>
        <w:t>Il s'ensuit que le recours doit être rejeté, en tant qu'il conteste la non-reconnaissance de la qualité de réfugié et le refus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(consid. 3),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les recourants, pour les raisons déjà évoquées (cf. consid. 3)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w:t>
      </w:r>
    </w:p>
    <w:p>
      <w:r>
        <w:rPr>
          <w:b/>
        </w:rPr>
        <w:t>E. 6.6</w:t>
      </w:r>
    </w:p>
    <w:p>
      <w:r>
        <w:t>Dès lors, l'exécution du renvoi des recourants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7.2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7.3.1</w:t>
      </w:r>
    </w:p>
    <w:p>
      <w:r>
        <w:t>En outre, il ne ressort du dossier aucun élément dont on pourrait inférer que l'exécution du renvoi impliquerait une mise en danger concrète des recourants.</w:t>
      </w:r>
    </w:p>
    <w:p>
      <w:r>
        <w:rPr>
          <w:b/>
        </w:rPr>
        <w:t>E. 7.3.2</w:t>
      </w:r>
    </w:p>
    <w:p>
      <w:r>
        <w:t>S'agissant de l'état de santé de la recourante,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7.3.3</w:t>
      </w:r>
    </w:p>
    <w:p>
      <w:r>
        <w:t>En l'espèce, comme déjà relevé, il ressort des rapports médicaux versés au dossier que l'intéressée souffre, sur le plan psychique, selon le document le plus récent (cf. supra, let. G, dernier §) d'un syndrome de stress post-traumatique ainsi que d'un épisode dépressif sévère associé à une anxiété importante. Le Tribunal n'entend en rien minimiser le traumatisme présenté par la recourante et la symptomatologie associée, mais constate que celui-ci, compte tenu de l'invraisemblance des motifs d'asile, n'a pas été subi dans les circonstances alléguées. En outre, les troubles diagnostiqués ne sont pas suffisamment graves, au sens de la jurisprudence susmentionnée, pour s'opposer à l'exécution du renvoi. Il en va de mêmes des affections somatiques dont elle souffre ou a souffert, soit des douleurs abdominales basses avec métrorragies, des dysménorrhées et des insomnies.</w:t>
      </w:r>
    </w:p>
    <w:p>
      <w:r>
        <w:rPr>
          <w:b/>
        </w:rPr>
        <w:t>E. 7.3.4</w:t>
      </w:r>
    </w:p>
    <w:p>
      <w:r>
        <w:t>Concernant la problématique suicidaire évoquée, il est rappelé que selon la pratique du Tribunal, ni une tentative de suicide ni des tendances suicidaires (« suicidalité »)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Ainsi, dans l'hypothèse où les tendances suicidaires se manifesteraient à nouveau à l'approche de l'exécution forcée du renvoi, les autorités devraient y remédier au moyen de mesures adéquates, de façon à exclure un danger concret de dommages à la santé (cf. p. ex. arrêts du Tribunal E-1248/2017 du 8 août 2017 consid. 7.05 ; E-859/2017 du 11 juillet 2017 p. 7).</w:t>
      </w:r>
    </w:p>
    <w:p>
      <w:r>
        <w:rPr>
          <w:b/>
        </w:rPr>
        <w:t>E. 7.3.5</w:t>
      </w:r>
    </w:p>
    <w:p>
      <w:r>
        <w:t>Il ressort au demeurant de la décision querellée concernant A._______ que des traitements psychiatriques adéquats sont disponibles en Iran, de sorte que le suivi initié en Suisse par l'intéressée pourra si nécessaire y être poursuivi.</w:t>
      </w:r>
    </w:p>
    <w:p>
      <w:r>
        <w:rPr>
          <w:b/>
        </w:rPr>
        <w:t>E. 7.3.6</w:t>
      </w:r>
    </w:p>
    <w:p>
      <w:r>
        <w:t>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7.4</w:t>
      </w:r>
    </w:p>
    <w:p>
      <w:r>
        <w:t>Pour le surplus, l'autorité de céans relève que les recourants sont jeunes, au bénéfice d'une expérience professionnelle et d'un réseau familial et social dans leur pays, sur lequel ils pourront compter à leur retour. En outre, comme l'a relevé le SEM, rien n'indique qu'ils seraient contraints de retourner vivre dans l'immeuble où séjournerait également D._______, étant souligné que leurs motifs d'asile, et donc les préjudices craints de la part de celui-ci, ont été jugés invraisemblables</w:t>
      </w:r>
    </w:p>
    <w:p>
      <w:r>
        <w:rPr>
          <w:b/>
        </w:rPr>
        <w:t>E. 7.5</w:t>
      </w:r>
    </w:p>
    <w:p>
      <w:r>
        <w:t>Pour ces motifs, l'exécution du renvoi doit être considérée comme raisonnablement exigible.</w:t>
      </w:r>
    </w:p>
    <w:p>
      <w:r>
        <w:rPr>
          <w:b/>
        </w:rPr>
        <w:t>E. 8.1</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8.2</w:t>
      </w:r>
    </w:p>
    <w:p>
      <w:r>
        <w:t>La situation actuelle liée à la propagation dans le monde de la maladie à coronavirus (Covid-19) ne justifie pas de surseoir au présent prononcé.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w:t>
      </w:r>
    </w:p>
    <w:p>
      <w:r>
        <w:rPr>
          <w:b/>
        </w:rPr>
        <w:t>E. 9</w:t>
      </w:r>
    </w:p>
    <w:p>
      <w:r>
        <w:t>En conséquence, mal fondé, le recours est également rejeté, en tant qu'il porte sur les questions du renvoi et de son exécution.</w:t>
      </w:r>
    </w:p>
    <w:p>
      <w:r>
        <w:rPr>
          <w:b/>
        </w:rPr>
        <w:t>E. 10</w:t>
      </w:r>
    </w:p>
    <w:p>
      <w:r>
        <w:t>Au vu de l'issue de la cause, il y a lieu de mettre les frais de procédure à la charge des recourants, conformément aux art. 63 al. 1 PA et art.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