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E-6874/2014 vom 8. Dezember 2014</w:t>
      </w:r>
    </w:p>
    <w:p>
      <w:r>
        <w:t>Bundesverwaltungsgericht, 2014-12-08, DE</w:t>
      </w:r>
    </w:p>
    <w:p>
      <w:r>
        <w:rPr>
          <w:b/>
        </w:rPr>
        <w:t xml:space="preserve">Quelle: </w:t>
      </w:r>
      <w:r>
        <w:t>https://mcp.opencaselaw.ch/entscheid/bvger_E-6874_2014</w:t>
      </w:r>
    </w:p>
    <w:p>
      <w:r>
        <w:t>FR: TAF E-6874/2014 du 8 décembre 2014</w:t>
      </w:r>
    </w:p>
    <w:p>
      <w:r>
        <w:t>IT: TAF E-6874/2014 del 8 dicembre 2014</w:t>
      </w:r>
    </w:p>
    <w:p>
      <w:pPr>
        <w:pStyle w:val="Heading2"/>
      </w:pPr>
      <w:r>
        <w:t>Regeste</w:t>
      </w:r>
    </w:p>
    <w:p>
      <w:r>
        <w:t>Nichteintreten auf Asylgesuch und Wegweisung (Dublin-Verfahren)</w:t>
      </w:r>
    </w:p>
    <w:p>
      <w:pPr>
        <w:pStyle w:val="Heading2"/>
      </w:pPr>
      <w:r>
        <w:t>Erwägungen</w:t>
      </w:r>
    </w:p>
    <w:p>
      <w:r>
        <w:rPr>
          <w:b/>
        </w:rPr>
        <w:t>E. 1.1</w:t>
      </w:r>
    </w:p>
    <w:p>
      <w:r>
        <w:t>Das Bundesverwaltungsgericht ist für die Beurteilung von Beschwerden gegen Verfügungen nach Art. 5 VwVG zuständig und entscheidet auf dem Gebiet des Asyls in der Regel - so auch vorliegend - endgültig (vgl. Art. 31 VGG,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1.3</w:t>
      </w:r>
    </w:p>
    <w:p>
      <w:r>
        <w:t>Die Beschwerde ist im Verfahren einzelrichterlicher Zuständigkeit mit Zustimmung eines zweiten Richters oder einer zweiten Richterin zu behandeln, weil sie sich als offensichtlich unbegründet erweist (Art. 111 Bst. e AsylG). Es handelt sich vorliegend, wie nachfolgend aufgezeigt, um eine solche, weshalb der Beschwerdeentscheid nur summarisch zu begründen ist (Art. 111a Abs. 2 AsylG). Gestützt auf Art. 111a Abs. 1 AsylG wurde auf einen Schriftenwechsel verzichtet.</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Das BFM hat das Wiedererwägungsgesuch des Rechtsvertreters zu Recht als zweites Asylgesuch behandelt.</w:t>
      </w:r>
    </w:p>
    <w:p>
      <w:r>
        <w:rPr>
          <w:b/>
        </w:rPr>
        <w:t>E. 2.3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2.4.1. Das BFM erkannte in der angefochtenen Verfügung, die Zuständigkeit zur Durchführung des (zweiten) Asyl- und Wegweisungsverfahrens sei an Italien übergegangen. Der Beschwerdeführer sei aufgrund des beschafften italienischen Visums in den Schengen-Raum eingereist. Italien habe seiner Rücknahme zugestimmt. Er habe nicht zum Schreiben des BFM vom 28. August 2014 Stellung genommen. Es würden keine konkreten Anhaltspunkte dafür vorliegen, dass sich Italien nicht an seine völkerrechtlichen Verpflichtungen halten und das Asyl- und Wegweisungsverfahren nicht korrekt durchführen würde. 2.4.2. Der Beschwerdeführer machte in der Beschwerde geltend, er sei am 22. Februar 2013 nach Russland ausgeschafft worden, wo er in der Folge inhaftiert worden sei. Dass er aus der Haftanstalt entlassen worden sei, sei wohl nur das Verdienst des Generalkonsuls der Schweiz in B._______, da sich dieser - wie es üblich sei - nach den Haftbedingungen von Ausgeschafften erkundigt und den Augenschein in der Anstalt angekündigt hatte. Die russische Einstellungsverordnung vom 2. September 2013, die Art der Freilassung (er sei ohne Effekten am Vorabend des angekündigten Augenscheins auf die Strasse gestellt worden), die Registrierungsverweigerung für einen weiteren geregelten Aufenthalt in Russland und die im Internet kursierenden Informationen über ihn hätten ihm klar vor Augen geführt, dass er weiterhin in Russland verfolgt sei. Nach der Haftentlassung habe er sich am 14. November 2013 schriftlich an den Schweizer Botschafter in C._______ gewandt und um die Ausstellung eines Einreisevisums für die Schweiz bemüht, damit er beim BFM Asyl beantragen könne. Nach schriftlicher Nachfrage habe er schliesslich am 5. Februar 2014, mithin zwei Tage vor seiner Ausreise aus Russland, die Antwort erhalten, er müsse lediglich nach C._______ kommen und man würde ihm ein humanitäres Visum zur Einreise in die Schweiz erteilen; er könne in der Schweiz dann ein Asylgesuch stellen. Aufgrund seiner psychischen und physischen Verfassung und da er davon ausging, mit seinem Schreiben formell den Asylantrag gestellt zu haben, sei er nicht mehr zur Schweizer Botschaft nach C._______ gegangen, sondern mit dem italienischen Visum in den Schengen-Raum eingereist. Aus seiner Sicht sei ungeachtet des italienischen Visums somit die Schweiz zur Behandlung und Beurteilung seines (zweiten) Asylgesuchs zuständig.</w:t>
      </w:r>
    </w:p>
    <w:p>
      <w:r>
        <w:rPr>
          <w:b/>
        </w:rPr>
        <w:t>E. 3</w:t>
      </w:r>
    </w:p>
    <w:p>
      <w:r>
        <w:t>Vorab ist zu klären, ob der Beschwerdeführer am 14. November 2013 respektive am 5. Februar 2014 bei der Schweizer Vertretung in C._______ tatsächlich ein Schweizer Visum erwirkt hat und ob er dabei ein in der Schweiz formell anrechenbares Asylgesuch anhängig gemacht hat. Beides ist aus den nachfolgenden Gründen zu verneinen.</w:t>
      </w:r>
    </w:p>
    <w:p>
      <w:r>
        <w:rPr>
          <w:b/>
        </w:rPr>
        <w:t>E. 3.1</w:t>
      </w:r>
    </w:p>
    <w:p>
      <w:r>
        <w:t>Angehörige von Staaten, die nicht Teil des Schengen-Raumes sind (sog. Drittstaatsangehörige), benötigen zur Einreise in die Schweiz beziehungsweise den Schengen-Raum für einen Aufenthalt von höchstens drei Monaten gültige Reisedokumente, die zum Grenzübertritt berechtigen, und ein Visum, sofern dieses erforderlich ist. Sie müssen zudem Zweck und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mit den darin zitierten Schengener Grenz- und Visakodices [SGK bzw. VK]). Sind die Voraussetzungen für die Ausstellung eines für den ganzen Schengen-Raum geltenden Visums nicht erfüllt, kann in Ausnahmefällen ein Visum mit räumlich beschränkter Gültigkeit erteilt werden. Unter anderem kann der betreffende Mitgliedstaat von dieser Möglichkeit dann Gebrauch machen, wenn er es aus humanitären Gründen, aus Gründen des nationalen Interesses oder aufgrund internationaler Verpflichtungen für erforderlich hält (Art. 2 Abs. 4 und Art. 12 Abs. 4 VEV, Art. 25 Abs. 1 Bst. a VK und Art. 5 Abs. 4 Bst. c SGK). Mit der dringlichen Änderung des Asylgesetzes vom 28. September 2012 (AS 2012 5359) wurden die Bestimmungen betreffend Asylgesuche aus dem Ausland aufgehoben. Für Personen, die bei den Schweizerischen Vertretungen vorsprechen und um Schutz vor asylrechtlicher Verfolgung und um Einreisebewilligung nachsuchen, wurde die Möglichkeit geschaffen, aus humanitären Gründen und mit Zustimmung des BFM ein Einreisevisum zu erhalten (Art. 2 Abs. 4 VEV [in Kraft per 1. Oktober 2012]). Sobald sich der Inhaber eines Visums aus humanitären Gründen in der Schweiz befindet, muss er sein Asylgesuch einreichen. Unterlässt er dies, hat er die Schweiz nach drei Monaten zu verlassen. Ein Visum aus humanitären Gründen kann erteilt werden, wenn bei einer Person aufgrund der konkreten Situation offensichtlich davon ausgegangen werden muss, dass sie im Heimat- oder Herkunftsstaat unmittelbar, ernsthaft und konkret an Leib und Leben gefährdet ist. Die betroffene Person muss sich in einer besonderen Notlage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bisherigen Auslandgesuchen, bei denen Einreisebewilligungen bereits sehr zurückhaltend erteilt wurden. Aus vorstehenden Voraussetzungen ist zu schliessen, dass das vom Beschwerdeführer frühestens am 14. November 2013 gestellte Gesuch, die angebliche Inaussichtstellung der positiven Behandlung des Visumsantrags vom 5. Februar 2014 und der Hinweis, ein Asylgesuch könne in der Schweiz gestellt werden, keine (Bestätigung der) Ausstellung eines Visums für den Schengen-Raum bedeutete.</w:t>
      </w:r>
    </w:p>
    <w:p>
      <w:r>
        <w:rPr>
          <w:b/>
        </w:rPr>
        <w:t>E. 3.2</w:t>
      </w:r>
    </w:p>
    <w:p>
      <w:r>
        <w:t>Diese Kontaktnahme mit der Schweizer Vertretung und die allfällige Antwort ist erst recht nicht als ein Anhängigmachen eines Asylgesuchs zu werten.</w:t>
      </w:r>
    </w:p>
    <w:p>
      <w:r>
        <w:rPr>
          <w:b/>
        </w:rPr>
        <w:t>E. 3.3</w:t>
      </w:r>
    </w:p>
    <w:p>
      <w:r>
        <w:t>Die Abklärungen des BFM sind somit als genügend zu bezeichnen. Damit besteht auch kein Anlass, dem Antrag des Beschwerdeführers auf Kontaktnahme mit den Schweizer Vertretungen in B._______ und C._______ zwecks Aktenedition zu folgen. Der Antrag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 ausser Dänemark - die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Dublin-II-VO vorbehalten bleibt.</w:t>
      </w:r>
    </w:p>
    <w:p>
      <w:r>
        <w:rPr>
          <w:b/>
        </w:rPr>
        <w:t>E. 4.2</w:t>
      </w:r>
    </w:p>
    <w:p>
      <w:r>
        <w:t>Das Asylgesuch datiert frühestens vom 16. Juli 2014 (Sachverhalt Bst. B.a. und B.c.). Mithin ist neues Dublin-Recht anwendbar. Gemäss Art. 3 Abs. 1 Dublin-II-VO oder Dublin-III-VO haben die Mitgliedstaaten jeden Asylantrag zu prüfen, den ein Drittstaatsangehöriger an der Grenze oder im Hoheitsgebiet eines Mitgliedstaates stellt, wobei der Antrag von einem einzigen Mitgliedstaat geprüft wird, der nach den Kriterien der Dublin-VO als zuständiger Staat bestimmt wird. Besitzt der Antragsteller ein gültiges Visum, ist der Mitgliedstaat, der das Visum erteilt hat, für die Prüfung des Antrags auf internationalen Schutz zuständig (Art. 12 Abs. 2 Dublin-III-VO). Besitzt er nur einen oder mehrere Aufenthaltstitel, die weniger als zwei Jahre zuvor abgelaufen sind, oder ein oder mehrere Visa, die seit weniger als sechs Monaten abgelaufen sind, aufgrund deren er in das Hoheitsgebiet eines Mitgliedstaates hat einreisen können, so sind die Abs. 1 bis 3 von Art. 12 Dublin-III-VO anwendbar, solange er das Hoheitsgebiet der Mitgliedstaaten nicht verlassen hat (Art. 12 Abs. 4 al. 1 Dublin-III-VO). Der Beschwerdeführer hat sich nach eigenen Angaben vor seiner Einreise in die Schweiz ein Visum der italienischen Behörden beschafft. Seinem Reisepass ist zu entnehmen, dass er am 14. Januar 2014 von den italienischen Behörden in B._______ ein Besuchervisum für den Schengen-Raum erhalten hat, das für eine Besuchsdauer von 90 Tagen innerhalb des Zeitraums vom 22. Januar 2014 bis 21. Januar 2016 einlösbar sei. Darauf basierend ist er am 6. Februar 2014 auf dem Luftweg in den Schengen-Raum (Stempelung Wien) eingereist. Aufgrund dieses Visums und die gestützt darauf erfolgte Einreise in den Schengen-Raum und des weiteren Verbleibens hat das BFM am 3. September 2014 die italienischen Behörden gestützt auf Art. 12 Abs. 4 Dublin-III-VO zu Recht um Rücknahme des Beschwerdeführers ersucht. Mit der positiven Beantwortung des Übernahmeersuchens vom 5. November 2014 haben die italienischen Behörden die Zuständigkeit Italiens anerkannt (Art. 12 Abs. 2 Dublin-III-VO). Damit ist die grundsätzliche Zuständigkeit Italiens für die Durchführung des Asyl- und Wegweisungsverfahrens gegeben.</w:t>
      </w:r>
    </w:p>
    <w:p>
      <w:r>
        <w:rPr>
          <w:b/>
        </w:rPr>
        <w:t>E. 5.1</w:t>
      </w:r>
    </w:p>
    <w:p>
      <w:r>
        <w:t>Der Beschwerdeführer erklärte in der Beschwerde in Bezug auf eine allfällige Rückführung nach Italien lediglich, eine solche sei nicht akzeptierbar beziehungsweise er fürchte sich vor einer Ausschaffung nach Russland, wo ihm ernsthafte Nachteile drohen. Er ersucht damit letztlich sinngemäss um Anwendung der Ermessensklausel von Art. 17 Abs. 1 Dublin-III-VO und mithin Selbsteintritt der Schweiz und um materielle Beurteilung des Antrags auf internationalen Schutz, da ihn Italien nach Russland ausschaffen könnte.</w:t>
      </w:r>
    </w:p>
    <w:p>
      <w:r>
        <w:rPr>
          <w:b/>
        </w:rPr>
        <w:t>E. 5.2</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vgl.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nationalrechtliche Norm Art. 29a Abs. 3 der Asylverordnung 1 vom 1. Februar 2014 über Verfahrensfragen (AsylV 1, SR 142.311) sieht vor, dass das BFM aus humanitären Gründen ein Gesuch behandeln kann, auch wenn nach den Kriterien der Dublin-VO ein anderer Staat zuständig wäre. Es handelt sich dabei um eine Kann-Bestimmung, die den Behörden einen gewissen Ermessensspielraum lässt und restriktiv auszulegen ist (BVGE 2010/45 E. 8.2.2 und BVGE 2011/9 E. 8.1 f.).</w:t>
      </w:r>
    </w:p>
    <w:p>
      <w:r>
        <w:rPr>
          <w:b/>
        </w:rPr>
        <w:t>E. 5.3</w:t>
      </w:r>
    </w:p>
    <w:p>
      <w:r>
        <w:t>Somit ist zu prüfen, ob er im Falle seiner Überstellung nach Italien Gefahr laufen würde, wegen der dortigen Gegebenheiten des Asylverfahrens und der Aufnahmebedingungen in Schwierigkeiten zu geraten respektive eine Verletzung seiner Grundrechte zu erleiden. Es obliegt ihm dabei, dem Gericht darzulegen, gestützt auf welche ernsthaften konkreten Hinweise anzunehmen sei, die italienischen Behörden würden in seinem Fall ihre staatsvertraglichen Verpflichtungen nicht respektieren und ihm den notwendigen Schutz verweigern.</w:t>
      </w:r>
    </w:p>
    <w:p>
      <w:r>
        <w:rPr>
          <w:b/>
        </w:rPr>
        <w:t>E. 5.3.1</w:t>
      </w:r>
    </w:p>
    <w:p>
      <w:r>
        <w:t>Die unsubstanziierten pauschalen Vorbehalte gegen eine Ausschaffung nach Italien vermögen nicht zu überzeugen: So ist Italien Vertragspartei der FK, der EMRK und der FoK. Gemäss der sog. Aufnahmerichtlinie (Richtlinie 2013/33/EU des Europäischen Parlaments und des Rates vom 26. Juni 2013) ist Italien auch gehalten, den Asylsuchenden materielle Aufnahmebedingungen zu gewähren, die die Sicherung des Lebensunterhalts und der Gesundheit gewährleisten. Italien kann hinsichtlich der Beachtung des Non-Refoulement-Gebots grund­sätzlich als sicher im Sinne der FK erachtet werden kann (vgl. BVGE 2010/45 E. 7.3-7.7). Entgegen der in der Beschwerde vertretenen Ansicht missachtet Italien nicht in genereller Weise seine völkerrechtlichen Verpflichtungen und verstösst im Allgemeinen nicht gegen die Verfahrens- und Aufnahmerichtlinien. Diese Ansicht wird durch den Europäischen Gerichtshof für Menschenrechte (EGMR) bestätigt,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[Beschwerde Nr. 27725/10] vom 2. April 2013, Unzulässigkeitsentscheidung wegen offensichtlicher Unbegründetheit gemäss Art. 35 Abs. 3 EMRK). Insbesondere für besonders verletzliche Personen, darunter auch für Dublin-Rückkehrende, sind in den Aufnahmezentren Plätze reserviert und gemäss jüngsten Stellungnahmen des italienischen Staates würden zudem die notwendigen medizinischen Vorkehrungen für diese Personen getroffen, sofern der überstellende Staat eine Person als solche bezeichne. Im kürzlich ergangenen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BFM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6.3 - 6.4), sondern dort, wo vom EGMR gemäss dem zitierten Urteil gefordert, vorgängig Zusicherungen von den italienischen Behörden einholen. Der Beschwerdeführer gehört als alleinstehender Mann offensichtlich nicht zu einer der umschriebenen Gruppen, welchen ein besonderes Augenmerk zu schenken ist. Er kann mithin nichts zu seinen Gunsten ableiten. Mithin besteht kein Anlass, von den italienischen Behörden, die der Wiederaufnahme des Beschwerdeführers ausdrücklich zugestimmt haben, besondere Zusicherungen zu verlangen, zumal er seinen Widerstand gegen eine Rückführung nach Italien im Kern bloss mit pauschalen Vorbehalten wie dem Begriff "inakzeptabel" und mit der Gefahr einer Rückschaffung nach Russland umschreibt. Die Ausführungen in der Beschwerde und in den eingereichten Beweismitteln erweisen sich somit als nicht geeignet, an dieser Einschätzung etwas zu ändern, weshalb darauf verzichtet werden kann, auf diese weiter einzugehen. Da zudem keine ernsthaften gesundheitlichen Probleme den Akten zu entnehmen sind, spricht auch aus dieser Warte nichts gegen seine Überstellung nach Italien (vgl. dazu Europäischer Gerichtshof für Menschenrechte [EGMR], N. gegen Vereinigtes Königreich [Appl. No. 26565/05], Urteil vom 27. Mai 2008; vgl. dazu auch BVGE 2009/2). Schliesslich wäre bei Bedarf ohnehin die medizinische Grundversorgung in Italien gewährleistet.</w:t>
      </w:r>
    </w:p>
    <w:p>
      <w:r>
        <w:rPr>
          <w:b/>
        </w:rPr>
        <w:t>E. 5.3.2</w:t>
      </w:r>
    </w:p>
    <w:p>
      <w:r>
        <w:t>Mithin sind keine konkreten Anhaltspunkte ersichtlich, die darauf hindeuteten, dass ihm im Falle einer Rückkehr nach Italien aus individuellen Gründen in eine existenzielle Notlage geraten könnte. Aufgrund seiner Selbständigkeit ist jedenfalls nicht davon auszugehen, dass er mit den dortigen aktuellen Möglichkeiten überfordert sein könnte oder sich nicht auch in Italien für die ihm zustehenden Rechte einsetzen könnte.</w:t>
      </w:r>
    </w:p>
    <w:p>
      <w:r>
        <w:rPr>
          <w:b/>
        </w:rPr>
        <w:t>E. 5.4</w:t>
      </w:r>
    </w:p>
    <w:p>
      <w:r>
        <w:t>Zusammenfassend besteht damit kein konkretes und ernsthaftes Risiko, die Überstellung des Beschwerdeführers nach Italien würde gegen völkerrechtliche Verpflichtungen der Schweiz oder Landesrecht verstossen. Damit besteht keine Verpflichtung der Schweiz zum Selbsteintritt. Italien ist zur Übernahme des Beschwerdeführers und zur Durchführung des Asyl- und Wegweisungsverfahrens zuständig.</w:t>
      </w:r>
    </w:p>
    <w:p>
      <w:r>
        <w:rPr>
          <w:b/>
        </w:rPr>
        <w:t>E. 6</w:t>
      </w:r>
    </w:p>
    <w:p>
      <w:r>
        <w:t>Das BFM ist demnach zu Recht in Anwendung von Art. 31a Abs. 1 Bst. b AsylG auf das Asylgesuch nicht eingetreten. Es hat, da der Beschwerdeführer nicht im Besitz einer gültigen Aufenthalts- oder Niederlassungsbewilligung ist, in Anwendung von Art. 44 AsylG zutreffend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7</w:t>
      </w:r>
    </w:p>
    <w:p>
      <w:r>
        <w:t>Nach dem Gesagten ist die Beschwerde abzuweisen und die angefochtene Verfügung zu bestätigen. Das Beschwerdeverfahren wird mit vorliegendem Urteil abgeschlossen, weshalb sich der Antrag auf Gewährung der aufschiebenden Wirkung als gegenstandslos erweist.</w:t>
      </w:r>
    </w:p>
    <w:p>
      <w:r>
        <w:rPr>
          <w:b/>
        </w:rPr>
        <w:t>E. 8</w:t>
      </w:r>
    </w:p>
    <w:p>
      <w:r>
        <w:t>Bei diesem Verfahrensausgang sind die Kosten von Fr. 600.-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