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E-6870/2019 vom 20. Januar 2020</w:t>
      </w:r>
    </w:p>
    <w:p>
      <w:r>
        <w:t>Bundesverwaltungsgericht, 2020-01-20, DE</w:t>
      </w:r>
    </w:p>
    <w:p>
      <w:r>
        <w:rPr>
          <w:b/>
        </w:rPr>
        <w:t xml:space="preserve">Quelle: </w:t>
      </w:r>
      <w:r>
        <w:t>https://mcp.opencaselaw.ch/entscheid/bvger_E-6870_2019</w:t>
      </w:r>
    </w:p>
    <w:p>
      <w:r>
        <w:t>FR: TAF E-6870/2019 du 20 janvier 2020</w:t>
      </w:r>
    </w:p>
    <w:p>
      <w:r>
        <w:t>IT: TAF E-6870/2019 del 20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5.1</w:t>
      </w:r>
    </w:p>
    <w:p>
      <w:r>
        <w:t>Das SEM lehnte das Asylgesuch im Wesentlichen mit der Begründung ab, die politische Lage in Äthiopien habe sich seit dem Jahr 2018 verändert. Gruppierungen, darunter die OLF, welche vorher als illegale Opposition gegolten hätten, seien von der Liste der terroristischen Organisationen gestrichen worden. Die Regierung habe die im Exil lebende Opposition dazu aufgerufen, zurückzukehren und sich am politischen Prozess zu beteiligen. Viele Oppositionelle seien seither zurückgekehrt, auch Mitglieder der OLF. Die vom Beschwerdeführer im Jahr 2015 mutmasslich erlebte Verfolgung sei daher nicht mehr asylrelevant. Auch unter Berücksichtigung der exilpolitischen Tätigkeit sei aufgrund der deutlich veränderten politischen Lage im Heimatstaat des Beschwerdeführers nicht von einer Gefährdung seiner Person auszugehen. Aufgrund widersprüchlicher Aussagen sei im Übrigen auch die Glaubhaftigkeit stark zu bezweifeln.</w:t>
      </w:r>
    </w:p>
    <w:p>
      <w:r>
        <w:rPr>
          <w:b/>
        </w:rPr>
        <w:t>E. 5.2</w:t>
      </w:r>
    </w:p>
    <w:p>
      <w:r>
        <w:t>In der Beschwerdeeingabe wird demgegenüber geltend gemacht, der Beschwerdeführer sei aufgrund seiner Nähe zur OLF bereits verfolgt worden und es sei deshalb sowie aufgrund seines exilpolitischen Engagements damit zu rechnen, dass er bei einer Rückkehr wiederum Opfer staatlicher Verfolgung würde. Es sei bekannt, dass sich die ethnischen Spannungen seit dem Amtsantritt Abiy Ahmeds verschärft hätten. Es seien insbesondere auch in der Region Oromo gewaltsame Auseinandersetzungen zu verzeichnen, mit Todesopfern. Beim Aktivist Jawar Mohammed, welchen der Beschwerdeführer anlässlich einer Veranstaltung in der Schweiz getroffen habe, handle es sich um einen Widersacher Abiy Ahmeds. Dieser sei im Heimatstaat beinahe Opfer eines Anschlags geworden. Seine Anhängerschaft habe sich in der Folge versammelt und im Zuge gewaltsamer Auseinandersetzungen seien Todesopfer zu beklagen gewesen. Insgesamt sei aufgrund der aktuell herrschenden Situation weiterhin von einer bestehenden Gefahr für oppositionell tätige Aktivisten auszugehen.</w:t>
      </w:r>
    </w:p>
    <w:p>
      <w:r>
        <w:rPr>
          <w:b/>
        </w:rPr>
        <w:t>E. 6</w:t>
      </w:r>
    </w:p>
    <w:p>
      <w:r>
        <w:t>Zunächst ist festzuhalten, dass der lediglich hilfsweise geltend gemachte Beschwerdeantrag, es sei die Verfügung aufzuheben und die Sache zum neuen Entscheid an die Vorinstanz zurückzuweisen (Beschwerdeantrag 5), abzuweisen ist, nachdem in der Beschwerde keine Verfahrenspflichtverletzungen geltend gemacht werden, die eine Aufhebung der Verfügung und die Rückweisung des Verfahrens rechtfertigen würden.</w:t>
      </w:r>
    </w:p>
    <w:p>
      <w:r>
        <w:rPr>
          <w:b/>
        </w:rPr>
        <w:t>E. 7.1</w:t>
      </w:r>
    </w:p>
    <w:p>
      <w:r>
        <w:t>Der Beschwerdeführer begründet seine Furcht vor Verfolgung im Wesentlichen mit seiner Nähe zur OLF, seinem exilpolitischen Engagement für die OLF und der Zugehörigkeit zur Volksgruppe der Oromo.</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OLF, Ogaden National Liberation Front (ONLF) und Ginbot 7, welche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(vgl. Referenzurteil des BVGer D-6630/2018 vom 6. Mai 2019 E. 7).</w:t>
      </w:r>
    </w:p>
    <w:p>
      <w:r>
        <w:rPr>
          <w:b/>
        </w:rPr>
        <w:t>E. 7.3</w:t>
      </w:r>
    </w:p>
    <w:p>
      <w:r>
        <w:t>Die Beschwerdeausführungen sind nicht geeignet zu einer anderen Einschätzung zu führen. Zwar verkennt auch das Bundesverwaltungsgericht nicht, dass die Situation in Äthiopien nach dem Amtsantritt von Abiy Ahmed - zwar in anderem Masse und Kontext - weiterhin von ethnischen Spannungen und entsprechenden Unruhen geprägt ist. Dies ist jedoch auch Ausfluss des angeschobenen Demokratisierungsprozesses, der in der Tat als fragil einzuschätzen ist. Für die Bejahung der Flüchtlingseigenschaft im Sinn von Art. 3 AsylG bedarf es jedoch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OLF als politische Partei anerkannt und in den Demokratisierungsprozess einbezogen ist. Der vom Beschwerdeführer in seiner Eingabe erwähnte OLF-Oppositionsführer Jawar Mohammed ist zwischenzeitlich aus dem Exil nach Äthiopien zurückgekehrt. Als zunächst Verbündeter von Abiy Ahmed sind aktuell Spannungen und eine Rivalisierung zwischen den beiden Persönlichkeiten zu verzeichnen. Jawar Mohammed könnte zum politischen Herausforderer Abiy Ahmeds für die im Mai 2020 vorgesehenen Wahlen werden. Gleichwohl kann aus diesem Umstand nichts zu Gunsten des Beschwerdeführers abgleitet werden. Auch bei unterstellter Glaubhaftigkeit der von ihm vorgetragenen Fluchtgründe weist der Beschwerdeführer keinerlei Profil auf, welches die Annahme einer objektiven Verfolgungsfurcht rechtfertigen könnte. Diese Einschätzung hat auch unter Berücksichtigung seines exilpolitischen Engagements in der Sache für die ethnischen Oromo's in der Schweiz zu gelten, die nunmehr stark am Regierungsprozess beteiligt sind.</w:t>
      </w:r>
    </w:p>
    <w:p>
      <w:r>
        <w:rPr>
          <w:b/>
        </w:rPr>
        <w:t>E. 7.4</w:t>
      </w:r>
    </w:p>
    <w:p>
      <w:r>
        <w:t>Insgesamt ist festzustellen, dass die vom Beschwerdeführer geltend gemachten Vorfluchtgründe sich zum heutigen Zeitpunkt nicht mehr als asylrelevant erweisen. Das - im Sinne subjektiver Nachfluchtgründe geltend gemachte - exilpolitische Engagement ist ebenfalls nicht geeignet, die Flüchtlingseigenschaft zu begründen.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begründete seine Verfügung damit, dass der Wegweisungsvollzug nach Äthiopien grundsätzlich zumutbar sei und den Akten keine individuellen Gründe, welche der Zumutbarkeit entgegenstünden, zu entnehmen seien. Der Beschwerdeführer sei ein junger und gesunder Mann und verfüge über ein Beziehungsnetz in der Heimat.</w:t>
      </w:r>
    </w:p>
    <w:p>
      <w:r>
        <w:rPr>
          <w:b/>
        </w:rPr>
        <w:t>E. 9.6</w:t>
      </w:r>
    </w:p>
    <w:p>
      <w:r>
        <w:t>Diesen Erwägungen wurde in der Beschwerdeschrift entgegnet, die Lage in Äthiopien sei angesichts der herrschenden ethnischen Spannungen fragil, weshalb nicht von der generellen Zumutbarkeit ausgegangen werden könne.</w:t>
      </w:r>
    </w:p>
    <w:p>
      <w:r>
        <w:rPr>
          <w:b/>
        </w:rPr>
        <w:t>E. 9.7</w:t>
      </w:r>
    </w:p>
    <w:p>
      <w:r>
        <w:t>Der Beschwerdeführer stammt aus der Region Oromo, der flächen- und bevölkerungsmäßig größte Region Äthiopiens, welche Gebiete im Westen, Zentrum und Süden des Landes umfasst und aus den historischen Provinzen Wollega, Illubabor, Shewa, Arsi, Sidamo, Harerge und Bale gebildet wurde. Das Gebiet dieser Region ist von mehr als 80% der ethnischen Oromo - wie der Beschwerdeführer - besiedelt. Der Beschwerdeführer ist nahe der Stadt E._______ aufgewachsen und hat zuletzt in der Stadt C._______ in der Region D._______ gelebt. Diese Region ist aktuell nicht von relevanten Konflikten geprägt. Der Beschwerdeführer hat denn Entsprechendes auch nicht geltend gemacht, sondern sich allgemein auf die in Äthiopien aktuell herrschenden ethnischen Konflikte berufen. Das Bundesverwaltungsgericht geht sodann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Individuelle Gründe, welche gegen die Zumutbarkeit des Wegweisungsvollzug sprechen könnten, sind keine ersichtlich. Der Beschwerdeführer verfügt über einen Collegeabschluss ([...]) und hat vor seiner Ausreise als (...) sein Einkommen erzielt. Soweit ersichtlich, verfügt er im Heimatstaat über ein enges familiäres Beziehungsnetz. Gesundheitliche Probleme ergeben sich aus den Akten keine. Gesamthaft erweist sich daher der Vollzug der Wegweisung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unentgeltliche Rechtspflege ist zufolge Aussichtslosigkeit der Begehren abzuweisen (vgl. Art. 65 Abs. 1 VwVG i.V.m. aArt. 110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