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E-6867/2009 vom 27. September 2010</w:t>
      </w:r>
    </w:p>
    <w:p>
      <w:r>
        <w:t>Bundesverwaltungsgericht, 2010-09-27, FR</w:t>
      </w:r>
    </w:p>
    <w:p>
      <w:r>
        <w:rPr>
          <w:b/>
        </w:rPr>
        <w:t xml:space="preserve">Quelle: </w:t>
      </w:r>
      <w:r>
        <w:t>https://mcp.opencaselaw.ch/entscheid/bvger_E-6867_2009</w:t>
      </w:r>
    </w:p>
    <w:p>
      <w:r>
        <w:t>FR: TAF E-6867/2009 du 27 septembre 2010</w:t>
      </w:r>
    </w:p>
    <w:p>
      <w:r>
        <w:t>IT: TAF E-6867/2009 del 27 settembre 2010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Le recourant a qualité pour recourir. Présenté dans la forme et les délais prescrits par la loi, le recours est recevable (art. 48 al. 1 et 52 PA et 108 al. 1 LAsi).</w:t>
      </w:r>
    </w:p>
    <w:p>
      <w:r>
        <w:rPr>
          <w:b/>
        </w:rPr>
        <w:t>E. 2</w:t>
      </w:r>
    </w:p>
    <w:p>
      <w:r>
        <w:t>Le recourant n'a pas recouru contre la décision de l'ODM en tant qu'elle rejette sa demande d'asile, de sorte que, sous cet angle, elle a acquis force de chose décidée.</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Dès lors que le recourant n'a pas remis en cause le refus de l'asile, il ne peut se prévaloir d'une violation du principe du non-refoulement (cf. art. 5 LAsi).</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4.5</w:t>
      </w:r>
    </w:p>
    <w:p>
      <w:r>
        <w:t>En l'occurrence, le Tribunal relève que l'intéressé n'a en rien établi la haute probabilité d'un risque de cette nature, son récit, déjà décousu, imprécis et peu circonstancié, étant de plus dépourvu de toute vraisemblance sur le fond. En effet, même si le père du recourant, pratiquant la sorcellerie, avait réellement entendu obliger son fils à rejoindre ses disciples, il n'est pas crédible qu'il ait envisagé de le tuer sans délai à la suite d'un premier refus. Le Tribunal n'est pas davantage convaincu que l'intéressé ait trouvé immédiatement l'aide bénévole d'un autre disciple pour s'enfuir, ni que tous deux aient pu aussitôt trouver un bus se dirigeant vers Douala, ceci en pleine nuit. Il n'est pas non plus crédible que son compagnon ait pu faire embarquer le recourant sur un bateau à l'ancre, le même matin, et que l'intéressé ait pu y rester plusieurs semaines, ceci toujours gratuitement. De même, le voyage jusqu'en Suisse, tel qu'il a été décrit, n'est pas vraisemblable : on voit mal comment le recourant aurait pu débarquer dans un port européen sans aucun contrôle, ni pourquoi une inconnue l'aurait amené bénévolement jusqu'en Suisse. Il est donc clair que l'intéressé dissimule les véritables raisons de son départ, ainsi que les circonstances de son voyage ; l'existence d'une menace dirigée contre lui ne peut dès lors être retenue, ce d'autant moins que les autorités camerounaises, contrairement à ce qu'il affirme, n'auraient pas laissé sans suites une dénonciation faisant état d'une tentative de meurtre, voire de plusieurs meurtres antérieurs.</w:t>
      </w:r>
    </w:p>
    <w:p>
      <w:r>
        <w:rPr>
          <w:b/>
        </w:rPr>
        <w:t>E. 4.6</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5.2</w:t>
      </w:r>
    </w:p>
    <w:p>
      <w:r>
        <w:t>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En outre, il ne ressort du dossier aucun élément dont on pourrait inférer que l'exécution du renvoi impliquerait une mise en danger concrète du recourant. En effet, l'intéressé est maintenant majeur. Le caractère exécutable du renvoi devant s'apprécier selon la situation prévalant au moment où il est prononcé (cf. JICRA 1996 n° 18 consid. 14e p. 189-190), la convention du 20 novembre 1989 relative aux droits de l'enfant (RS 0.107) ne lui est dès lors plus applicable ; il en va de même des mesures spécifiques prévues en ce domaine par la jurisprudence (JICRA 2006 n° 24 ; 1999 n° 2). Il n'y a donc pas matière à une instruction complémentaire. En outre, le recourant n'a pas allégué de problème de santé particulier. Le Tribunal n'est de plus aucunement convaincu, au vu de l'invraisemblance générale du récit, que sa mère et sa soeur aient brusquement quitté la famille, sans qu'il en connaisse les raisons. Rien ne permet donc d'exclure que l'intéressé dispose d'un réseau familial et social dans son pays, sur lequel il pourra compter à son retour, ce d'autant plus qu'il n'a quitté son pays que depuis une année à peine.</w:t>
      </w:r>
    </w:p>
    <w:p>
      <w:r>
        <w:rPr>
          <w:b/>
        </w:rPr>
        <w:t>E. 5.4</w:t>
      </w:r>
    </w:p>
    <w:p>
      <w:r>
        <w:t>Pour ces motifs, l'exécution du renvoi doit être considérée comme raisonnablement exigible.</w:t>
      </w:r>
    </w:p>
    <w:p>
      <w:r>
        <w:rPr>
          <w:b/>
        </w:rPr>
        <w:t>E. 6</w:t>
      </w:r>
    </w:p>
    <w:p>
      <w:r>
        <w:t>Enfin, le recourant est en mesure, si besoin est,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7</w:t>
      </w:r>
    </w:p>
    <w:p>
      <w:r>
        <w:t>En conséquence, l'exécution du renvoi doit être déclarée conforme aux dispositions légales ; il s'ensuit que le recours doit être rejeté.</w:t>
      </w:r>
    </w:p>
    <w:p>
      <w:r>
        <w:rPr>
          <w:b/>
        </w:rPr>
        <w:t>E. 8</w:t>
      </w:r>
    </w:p>
    <w:p>
      <w:r>
        <w:t>L'assistance judiciaire partielle ayant été accordée, il n'est pas perçu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