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E-6866/2011 vom 11. Januar 2012</w:t>
      </w:r>
    </w:p>
    <w:p>
      <w:r>
        <w:t>Bundesverwaltungsgericht, 2012-01-11, DE</w:t>
      </w:r>
    </w:p>
    <w:p>
      <w:r>
        <w:rPr>
          <w:b/>
        </w:rPr>
        <w:t xml:space="preserve">Quelle: </w:t>
      </w:r>
      <w:r>
        <w:t>https://mcp.opencaselaw.ch/entscheid/bvger_E-6866_2011</w:t>
      </w:r>
    </w:p>
    <w:p>
      <w:r>
        <w:t>FR: TAF E-6866/2011 du 11 janvier 2012</w:t>
      </w:r>
    </w:p>
    <w:p>
      <w:r>
        <w:t>IT: TAF E-6866/2011 del 11 gennaio 2012</w:t>
      </w:r>
    </w:p>
    <w:p>
      <w:pPr>
        <w:pStyle w:val="Heading2"/>
      </w:pPr>
      <w:r>
        <w:t>Regeste</w:t>
      </w:r>
    </w:p>
    <w:p>
      <w:r>
        <w:t>Nichteintreten auf Asylgesuch und Wegweisung (Dublin-Verfahren)</w:t>
      </w:r>
    </w:p>
    <w:p>
      <w:pPr>
        <w:pStyle w:val="Heading2"/>
      </w:pPr>
      <w:r>
        <w:t>Erwägungen</w:t>
      </w:r>
    </w:p>
    <w:p>
      <w:r>
        <w:rPr>
          <w:b/>
        </w:rPr>
        <w:t>E. 1</w:t>
      </w:r>
    </w:p>
    <w:p>
      <w:r>
        <w:t>A._______,</w:t>
      </w:r>
    </w:p>
    <w:p>
      <w:r>
        <w:rPr>
          <w:b/>
        </w:rPr>
        <w:t>E. 2</w:t>
      </w:r>
    </w:p>
    <w:p>
      <w:r>
        <w:t>B._______,</w:t>
      </w:r>
    </w:p>
    <w:p>
      <w:r>
        <w:rPr>
          <w:b/>
        </w:rPr>
        <w:t>E. 3</w:t>
      </w:r>
    </w:p>
    <w:p>
      <w:r>
        <w:t>C._______,</w:t>
      </w:r>
    </w:p>
    <w:p>
      <w:r>
        <w:rPr>
          <w:b/>
        </w:rPr>
        <w:t>E. 4</w:t>
      </w:r>
    </w:p>
    <w:p>
      <w:r>
        <w:t>D._______, Afghanistan, alle vertreten durch Magda Burkhard, Bündner Beratungsstelle für Asyl Suchende, (...), Beschwerdeführende, gegen Bundesamt für Migration (BFM), Quellenweg 6, 3003 Bern, Vorinstanz. Gegenstand Nichteintreten auf Asylgesuch und Wegweisung (Dublin-Verfahren); Verfügung des BFM vom 2. Dezember 2011 / N (...). Das Bundesverwaltungsgericht stellt fest, dass die Beschwerdeführenden am 10. Oktober 2011 in der Schweiz um Asyl nachsuchten, dass ein Fingerabdruckvergleich mit der Eurodac-Zentraleinheit ergab, dass der Beschwerdeführer 1 am 6. Mai 2011 in Österreich ein Asylgesuch eingereicht hatte und in diesem Zusammenhang erkennungsdienstlich erfasst worden war, dass am 21. Oktober 2011 im Empfangs- und Verfahrenszentrum Altstätten eine summarische Befragung des Beschwerdeführers 1 stattfand und ihm dabei das rechtliche Gehör zu einer möglichen Zuständigkeit Österreichs oder Ungarns für das vorliegende Verfahren sowie zu einer allfälli­gen Wegweisung dorthin gewährt wurde, dass der Beschwerdeführer dabei zu Protokoll gab, er und seine gesamte Familie seien im Juli 2010 in Griechenland von der Polizei registriert worden, wo die Tochter E._______ am 26. Dezember 2010 zur Welt gekommen sei, dass seine Ehefrau zusammen mit den Söhnen C._______ und D._______ sowie der Tochter E._______ Ende Februar 2011 verschwunden sei und er daraufhin im Mai 2011 mit dem Sohn B._______ illegal nach Österreich gereist sei, wo sie um Asyl ersucht hätten, dass schliesslich seine Ehefrau und die übrigen Kinder, welche zwischen­zeitlich in Ungarn als Asylsuchende registriert worden seien, ebenfalls nach Österreich eingereist und in das dort eingeleitete Asylverfahren einbezogen worden seien, dass die österreichischen Behörden ihr Asylgesuch abgelehnt hätten und sie nach Ungarn hätten abschieben wollen, dass sie auf der Reise von Salzburg in die Schweiz die Ehefrau sowie Tochter E._______ erneut aus den Augen verloren hätten, dass seine Ehefrau und die Kinder, welche in Ungarn um Asyl ersucht hätten, dort keine adäquate medizinische und soziale Behandlung erhalten hätten, dass die österreichischen Behörden einem vom BFM gestellten Ersuchen um Übernahme der Beschwerdeführenden vom 26. Oktober 2010 mit Schreiben vom 7. Oktober 2011 nicht zustimmten, unter Verweis darauf, dass die ungarischen Behörden einer Übernahme der Beschwerdeführenden gestützt auf Art. 14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zugestimmt hätten und daher die Ausweisung nach Ungarn verfügt worden sei, dass das BFM am 11. November 2011 an die ungarischen Behörden ein Ersuchen um Übernahme der Beschwerdeführenden richtete und Ungarn sich mit Schreiben vom 18. November 2011 für das vorliegende Verfahren ausdrücklich zuständig erklärte, dass das BFM mit Verfügung vom 2. Dezember 2011 - eröffnet am 16. Dezember 2011 - in Anwendung von Art. Art. 34 Abs. 2 Bst. d des Asylgesetzes vom 26. Juni 1998 (AsylG, SR 142.31) auf das Asylgesuch der Beschwerdeführenden nicht eintrat und die Wegweisung nach Ungarn sowie den Vollzug anordnete, dass das Bundesamt die Beschwerdeführenden aufforderte, die Schweiz spätestens am Tag nach Ablauf der Beschwerdefrist zu verlassen, den Kanton F._______ verpflichtete, die Wegweisungsverfügung zu vollziehen, feststellte, eine allfällige Beschwerde gegen diese Verfügung habe keine aufschiebende Wirkung, und den Beschwerdeführenden die editionspflichtigen Akten gemäss Aktenverzeichnis aushändigte, dass es zur Begründung ausführte, die ungarischen Behörden hätten dem Gesuch um Übernahme der Beschwerdeführenden zugestimmt, dass somit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und in Berücksichtigung der Dublin-II-VO sowie der Verordnung (EG) Nr. 1560/2003 der Kommission vom 2. September 2003 mit Durchführungsbestimmungen zur Dublin-II-VO (Dublin-DVO) für die Durch­führung des Asylverfahrens zuständig sei, dass die Rückführung - vorbehältlich einer allfälligen Unterbrechung oder Verlängerung der Frist - bis spätestens am 18. Mai 2012 zu erfolgen habe, dass keine Hinweise auf eine mögliche Verletzung des Non-Refoulement-Gebots oder von Art. 3 der Konvention vom 4. November 1950 zum Schutze der Menschenrechte und Grundfreiheiten (EMRK, SR 0.101) im Falle einer Rückführung der Beschwerdeführenden nach Ungarn bestehen und weder die dort herrschende Situation noch andere Gründe gegen die Zumutbarkeit der Wegweisung in diesen Staat sprechen würden, dass Ungarn die Richtlinie 2003/9/EG des Rates vom 27. Januar 2003 (Aufnahmerichtlinie) ohne Beanstandungen seitens der Europäischen Kommission umgesetzt habe und eine Wiederherstellung der Familieneinheit in Ungarn am ehesten gegeben sei, dass die Beschwerdeführenden mit Eingabe ihrer Rechtsvertreterin vom 21. Dezember 2011 gegen diesen Entscheid beim Bundesverwaltungsgericht Beschwerde erhoben und dabei beantragten, diese sei aufzuheben und die Vorinstanz sei anzuweisen, ihr Recht zum Selbsteintritt auszuüben und sich für ihr Asylgesuch als zuständig zu erachten, dass sie in formeller Hinsicht beantragten, der Vollzug der Wegweisung sei auszusetzen, dass sie ferner um Gewährung der unentgeltlichen Rechtspflege und Verbeiständung gemäss Art. 65 Abs. 1 und 2 des Bundesgesetzes vom 20. Dezember 1968 über das Verwaltungsverfahren (VwVG, SR 172.021) sowie um Verzicht auf die Erhebung eines Kostenvorschusses ersuchten, dass für den Inhalt der Beschwerde auf die Akten verwiesen und soweit entscheidwesentlich in den nachfolgenden Erwägungen darauf eingegangen wird, dass die Beschwerdeführenden zum Beleg ihrer Vorbringen eine Fürsorgebestätigung des (...) vom 20. Dezember 2011 zu den Akten reichten, dass der zuständige Instruktionsrichter mit Zwischenverfügung vom 28. Dezember 2011 das Gesuch um Gewährung der aufschiebenden Wirkung der Beschwerde gestützt auf Art. 107a AsylG guthiess und feststellte, über die übrigen Anträge der Beschwerdeführenden werde zu einem späteren Zeitpunkt befunden, und erwägt,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es sich erübrigt, auf die Ausführungen bezüglich Art. 107a AsylG in der Beschwerdeeingabe einzugehen, nachdem mit Zwischenverfügung vom 28. Dezember 2011 das Gesuch um Erteilung der aufschiebenden Wirkung der Beschwerde gutgeheissen wurde, dass die Rüge der Verletzung des Gebots des effektiven Rechtsschutzes nicht zu verfangen vermag, dass entgegen den Darlegungen in der Beschwerdeeingabe die angefochtene Verfügung nicht erst im Zeitpunkt des vorgesehenen Wegweisungsvollzugs eröffnet wurde, sondern die Ausreisefrist auf den Tag nach Ablauf der fünftägigen Beschwerdefrist festgelegt wurde (Dispositiv-Ziffer 3), dass mit diesem Vorgehen dem Gebot des effektiven Rechtsschutzes (Art. 29a der Bundesverfassung der Schweizerischen Eidgenossenschaft vom 18. April 1999 [BV, SR 101], Art. 13 EMRK) Genüge getan wurde (vgl. BVGE 2010/1 E. 5 und 6), dass das BFM die ungarischen Behörden mit Anfrage vom 11. November 2011 um Aufnahme der Beschwerdeführenden ersuchte und diese dem Ersuchen mit Schreiben vom 18. November 2011 gestützt auf Art. 14 Dublin-II-VO ausdrücklich zustimmten, dass die Vorinstanz deshalb zu Recht feststellte, gemäss der Dublin-II-Verordnung sei die Zuständigkeit für das Asylverfahren der Beschwerdeführenden auf dieses Land übergegangen, dass die Beschwerdeführenden die Zuständigkeit Ungarns für die Prüfung ihres Asylbegehrens denn auch nicht bestritten haben, dass sie somit ohne Weiteres in einen Drittstaat (vorliegend Ungarn) ausreisen können, welcher für die Prüfung des Asylantrages staatsvertraglich zuständig ist, dass die Dublin-II-VO voraussetzt, dass alle Mitgliedsstaaten des Dublin-Raums ihren völkerrechtlichen Verpflichtungen nachkommen, diese Vermutung aber umgestossen werden kann, wenn ernsthafte Hinweise dafür vorliegen, dass die Behörden des zuständigen Staates im konkreten Fall das internationale Recht nicht respektieren würden (BVGE 2010/45 E. 7.4 und 7.5), dass Ungarn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vorliegend keine konkreten Hinweise dafür bestehen, dass der ungarische Staat den Beschwerdeführenden den Zugang zu einem funktionierenden Asylverfahren nicht gewährleisten würde, und sie im Falle ihrer Überstellung nach Ungarn eine existenzgefährdende Situation zu gewärtigen hätten, dass an dieser Einschätzung auch unter Berücksichtigung der jüngsten Berichte über gewisse Mängel im ungarischen Asylverfahren festzuhalten ist, betreffen diese doch in erster Linie Personen, welche illegal in Ungarn eingereist sind, wogegen die Beschwerdeführenden nach vorangehender Vollzugsankündigung in einem legal definierten Prozess an die ungarischen Behörden rückübergeben würden, dass das Gericht nicht zum Schluss gelangt, Ungarn verletze nachgewiesenermassen in systematischer Weise über die Überstellungsfrist von sechs Monaten hinaus die Richtlinie Nr. 2003/9/EG, dass angesichts dieser Sachlage keine Veranlassung besteht, die Regelvermutung in Frage zu stellen, wonach sich Ungarn an die massgebenden völkerrechtlichen Bestimmungen, insbesondere an das Rückschiebungsverbot oder die einschlägigen Normen der EMRK und der FoK, hält, dass im Übrigen nicht geltend gemacht wurde, die Ehefrau und Kinder hätten während ihres Aufenthalts in Ungarn eine menschenrechtswidrige Behandlung erfahren, dass insgesamt keine schwerwiegenden humanitären Gründe im Sinne von Art. 29a Abs. 3 der Asylverordnung 1 vom 11. August 1999 über Verfahrensfragen (AsylV 1, SR 142.311) zu erkennen sind, die einer Über­stellung der Beschwerdeführenden nach Ungarn entgegenstehen und aus diesem Grunde einen Selbsteintritt gemäss Art. 3 Abs. 2 Dublin-II-VO als angezeigt erscheinen lassen würden, dass das BFM demnach zu Recht in Anwendung von Art. 32 Abs. 2 Bst. d AsylG auf das Asylgesuch der Beschwerdeführenden nicht eingetreten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dass nach dem Gesagten der vom Bundesamt verfügte Vollzug der Weg­weisung zu bestätigen ist, dass die Beschwerdeführenden nicht darzutun vermögen, inwiefern die angefochtene Verfügung Bundesrecht verletzt, den rechtserhebli­chen Sachverhalt unrichtig oder unvollständig feststellt oder unange­messen ist (Art. 106 AsylG), weshalb die Beschwerde abzuweisen ist, dass mit dem Entscheid in der Hauptsache das Gesuch um Verzicht auf die Erhebung eines Kostenvorschusses hinfällig wird, dass die mit der Beschwerde gestellten Gesuche um Gewährung der unentgeltlichen Rechtspflege und der Verbeiständung gemäss Art. 65 Abs. 1 und 2 VwVG unbesehen der vorgebrachten und belegten Bedürftigkeit abzuweisen sind, da die Begehren - wie sich aus den vorstehenden Erwägungen ergibt - als aussichtslos zu bezeichnen waren, dass bei diesem Ausgang des Verfahrens die Kosten von Fr. 600.-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