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E-6864/2008 vom 27. April 2012</w:t>
      </w:r>
    </w:p>
    <w:p>
      <w:r>
        <w:t>Bundesverwaltungsgericht, 2012-04-27, DE</w:t>
      </w:r>
    </w:p>
    <w:p>
      <w:r>
        <w:rPr>
          <w:b/>
        </w:rPr>
        <w:t xml:space="preserve">Quelle: </w:t>
      </w:r>
      <w:r>
        <w:t>https://mcp.opencaselaw.ch/entscheid/bvger_E-6864_2008</w:t>
      </w:r>
    </w:p>
    <w:p>
      <w:r>
        <w:t>FR: TAF E-6864/2008 du 27 avril 2012</w:t>
      </w:r>
    </w:p>
    <w:p>
      <w:r>
        <w:t>IT: TAF E-6864/2008 del 27 aprile 2012</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im Bereich des Asyls endgültig, ausser bei Vorliegen eines Auslieferungsersuchens des Staates, vor welchem die beschwerdeführende Person Schutz sucht - was vorliegend nicht der Fall ist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1.4</w:t>
      </w:r>
    </w:p>
    <w:p>
      <w:r>
        <w:t>Die vorliegende Eingabe richtet sich ausschliesslich gegen den von der Vorinstanz verfügten Vollzug der Wegweisung. Wie bereits mit Verfügung vom 4. November 2008 vom Bundesverwaltungsgericht festgestellt wurde, ist daher die Ziffer 1 des Dispositivs der angefochtenen Verfügung in Rechtskraft erwachsen. Auch die Anordnung der Wegweisung als solche (Ziffer 2 des Dispositivs) ist damit grundsätzlich nicht mehr zu überprüfen (vgl. die weiterhin zutreffende Rechtsprechung in Entscheidungen und Mitteilungen der Schweizerischen Asylrekurskommission [EMARK] 2001 Nr. 21). Gegenstand des Beschwerdeverfahrens bildet damit lediglich die Frage, ob die Wegweisung zu vollziehen ist oder ob anstelle des Vollzugs eine vorläufige Aufnahme anzuordnen ist.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3.2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3.2.1</w:t>
      </w:r>
    </w:p>
    <w:p>
      <w:r>
        <w:t>Die Vorinstanz wies in ihrer angefochtenen Verfügung zutreffend darauf hin, dass der Beschwerdeführer die Flüchtlingseigenschaft nicht erfüllt, weshalb das in Art. 5 AsylG verankerte Prinzip des flüchtlingsrechtlichen Non-Refoulement im vorliegenden Verfahren keine Anwendung finde. Eine Rückkehr des Beschwerdeführers in den Heimatstaat ist demnach und angesichts der in Rechtskraft erwachsenen Verneinung der Flüchtlingseigenschaft des Beschwerdeführers unter dem Aspekt von Art. 5 AsylG rechtmässig.</w:t>
      </w:r>
    </w:p>
    <w:p>
      <w:r>
        <w:rPr>
          <w:b/>
        </w:rPr>
        <w:t>E. 3.2.2</w:t>
      </w:r>
    </w:p>
    <w:p>
      <w:r>
        <w:t>Sodann ergeben sich weder aus den Aussagen des Beschwerdeführers noch aus den Akten Anhaltspunkte dafür, dass er für den Fall einer Ausschaffung nach Georgien dort heute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m.w.H.). Der Beschwerdeführer machte geltend, er werde vom georgischen Staat gesucht. In den Protokollen hielt er fest, dass er von 2001 bis zum (...) 2004 in I._______ - eine georgische Hafenstadt am Schwarzen Meer - gelebt habe (A1 S. 2; A9 S. 3). Dort habe er als Leibwächter für D._______ gearbeitet (A1 S. 3; A9 S. 4). Nur zwischenzeitlich sei er nach F._______ gegangen (A1 S. 2). Nachdem D._______ am (...) 2004 festgenommen worden sei (A1 S. 6), sei der Beschwerdeführer in seiner Wohnung in F._______ ca. am (...) 2004 das erste Mal gesucht worden. Indes habe er einen Monat vorher diese Wohnung verlassen. Man habe diese Wohnung, wo seine Eltern gelebt hätten, während der ersten sechs Monate monatlich aufgesucht, später sei der Inspektor seltener gekommen, letztmals im Sommer 2006 (A9, S. 6; in der EVZ-Befragung sei dieser im März 2006 das letzte Mal erschienen, A1 S. 7), bzw. im Frühling/Sommer 2006 (A9 S. 6). Seit dem (...) 2007 würden seine Eltern indes nicht mehr in dieser Wohnung in F._______ leben (A9 S. 4). Da er sich seit dem Frühling/Sommer 2006 auf ossetischem Territorium versteckt gehalten habe, habe er keine Probleme mit den georgischen Behörden mehr gehabt (A9 S. 7). Diesen Aussagen ist nicht deutlich zu entnehmen, innerhalb welcher Zeitspanne der Beschwerdeführer ab Mai 2004 konkret in welcher Ortschaft (im ossetischen B._______ oder im georgischen G._______) gewohnt haben will (vgl. A1 S. 2; A9 S. 3). Jedenfalls habe er in dieser Zeit vom (...)handel zwischen Georgien und Ossetien gelebt (A1 S. 3; A9 S. 5). Bezüglich der eingereichten Beweismittel gilt es festzuhalten, dass diese nicht vollständig in Einklang mit den vorgehenden Aussagen zu bringen sind. Überdies ist ihnen zwar zu entnehmen, dass der Beschwerdeführer eines staatlichen Verrats beschuldigt wird, indessen nicht, dass ihm deshalb Folter oder unmenschliche Behandlung drohen. Gemäss der Übersetzung der Vorladung der Staatsanwaltschaft des Bezirks (in F._______) H._______ sei A._______ am (...) 2004 bei der Staatsanwaltschaft als Verdächtiger bezüglich der Strafsache (...) vorgeladen worden. Die zweite Vorladung scheint neben dem Termin der Vorladung vom (...) 2004 mit dieser identisch zu sein. Beim angeblichen Suchbefehl vom (...) 2005 fällt zuerst auf, dass er gemäss Übersetzung - und wohl richtigerweise - zwar vom georgischen Innenministerium ausgestellt worden sein soll, hingegen der Briefkopf eines Ministeriums für internationale Belange der Stadt F._______ (Ministry of International Affairs) dafür benutzt worden ist. Dies deutet bereits auf ein verfälschtes oder gar gefälschtes Dokument hin, zumal die offizielle Webseite der Stadt F._______ ((...), besucht am 17. April 2012) kein Ministerium dieses Namens führt, indessen ein mit "Department of international relations" übersetztes Departement. Es dürfte indessen kaum dieses Departement sein, dem die Stadtpolizei von F._______ angegliedert ist, wie der Briefkopf weiter suggeriert. Sodann ist dem Inhalt dieses angeblichen Suchbefehls zu entnehmen, dass der Beschwerdeführer seit dem (...) 2004 von Mitarbeitern der Verwaltung für Innere Angelegenheiten (des Bezirks) H._______ gesucht werde. Derselben Webseite von F._______ ist keine derartige Verwaltungseinheit des Bezirks H._______ zu entnehmen. Weiter erstaunt, dass der Beschwerdeführer gemäss diesem Dokument bereits am (...) 2004, also vor den Vorladungsterminen vom (...) 2004 - notabene einem Samstag - und (...) 2004, gesucht worden sein soll. In der Regel wird jemand zunächst vorgeladen und, wenn dieser nicht zur Anhörung erscheint, erst dann per Suchbefehl gesucht. Ferner ist unklar, weshalb er im (...) 2004 von der Polizei in F._______ und nicht in I._______, wo er damals offiziell gewohnt, bzw. in B._______ oder G._______, wo er sich aufgehalten habe, gesucht worden ist. Auch ist nicht nachvollziehbar, weshalb der Beschwerdeführer die Wohnung in F._______ schon anfangs (...) 2004, einen halben Monat vor dem ersten Vorladungstermin vom (...) 2004, verliess, obwohl ihm erst mit der Vorladung bewusst werden konnte, dass er persönlich in Gefahr sein könnte. Schliesslich ist das Schreiben des Ombudsmannes insbesondere deshalb unbehelflich, weil auch hier der Briefkopf nicht die offizielle englische Bezeichnung des Ombudsmannes wiedergibt. Gemäss offizieller Webseite (www.ombudsman.ge, besucht am 17. April 2012) bezeichnet sich die Stelle als "Public Defender"; dies dürfte auch im Jahr 2006 schon so gewesen sein. Nach dem Gesagten erscheinen die eingereichten Beweismittel nicht geeignet, die Glaubhaftigkeit der Vorbringen des Beschwerdeführers zu untermauern. Hinzu kommt die Unsicherheit, ob es sich beim Beschwerdeführer tatsächlich um A._______ handelt, welcher von der Staatsanwaltschaft in F._______ gesucht sei, da nie Beweismittel zu dessen Identität zu den Akten gereicht wurden (hinsichtlich der Mitwirkungspflicht von Art. 8 AsylG vgl. auch BVGE 2010/2 E. 6.2). Der Reisepass des Beschwerdeführers sei bis 2007 gültig gewesen und befinde sich zusammen mit der Identitätskarte in J._______ (Quartier in F._______), bzw. in G._______ (A1 S. 5), wo seine Mutter lebe (A1 S. 2). Obwohl er eigenen Angaben zufolge mit einem Freund gesprochen habe, der ihm die Papiere besorgen könne (A9 S. 5 und 11), sind bis heute keine Identitätsdokumente oder ähnliche Papiere eingereicht worden. In der Beschwerdeschrift wird dazu lediglich erwähnt, da die Telefonleitungen nicht funktionierten, könne er keinen Kontakt mit seiner Mutter aufnehmen, was er indes nachholen möchte, sobald eine Verbindung möglich sei. Das Bundesverwaltungsgericht ist überzeugt, dass eine Kontaktaufnahme bzw. eine Möglichkeit der Papierbeschaffung in irgendeiner Form in diesen fast vier Jahren seit der Anhörung möglich gewesen wäre, zumal der Beschwerdeführer auch andere Beweismittel nachreichen konnte. Zusammenfassend bestehen keine glaubhaften Hinweise darauf, dass der Beschwerdeführer aufgrund seiner früheren Verbindung zu D._______ - vorausgesetzt diese bestand tatsächlich - zum heutigen Zeitpunkt einer Gefahr für Leib und Leben im Sinne von Art. 3 EMRK ausgesetzt sein könnte, bzw. dass die Strafsache (...) der georgischen Staatsanwaltschaft, hinsichtlich welcher angesichts der - wie oben festgestellt - mangelhaften Beweismittel bereits grosse Zweifel bestehen, heute relevant ist. Auch die allgemeine Menschenrechtssituation in Georgien lässt den Wegweisungsvollzug zum heutigen Zeitpunkt nicht als unzulässig erscheinen. Nach dem Gesagten ist der Vollzug der Wegweisung sowohl im Sinne der asyl- als auch der völkerrechtlichen Bestimmungen zulässig.</w:t>
      </w:r>
    </w:p>
    <w:p>
      <w:r>
        <w:rPr>
          <w:b/>
        </w:rPr>
        <w:t>E. 3.3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3.3.1</w:t>
      </w:r>
    </w:p>
    <w:p>
      <w:r>
        <w:t>Hinsichtlich der Anmerkung, der Beschwerdeführer habe Südossetien wegen des Konflikts verlassen, gilt Folgendes zu bemerken: Letztmals kam es im August 2008 zu bewaffneten Auseinandersetzungen zwischen russischen und georgischen Kampfverbänden in den georgischen autonomen Gebieten Abchasien und Südossetien (Kaukasus-Konflikt). Der Status dieser zwei Gebiete ist bis heute ungelöst. Moskau betrachtet Südossetien (wie auch Abchasien) als geostrategisches Protektorat im Südkaukasus. Völkerrechtlich gehören diese Regionen aber zu Georgien. Die Präsidentschaftswahlen in Südossetien vom November 2011, welche von Georgien nicht anerkannt wurden, haben nun nach fünfmonatigem Ringen ihren Abschluss gefunden und Südossetien verfügt seit kurzem wieder über einen Präsidenten (vgl. Neue Zürcher Zeitung vom 10. April 2012, S. 5). In Georgien herrscht heute landesweit weder eine Bürgerkriegssituation noch eine Situation von allgemeiner Gewalt. Auch Südossetien - obwohl die Infrastruktur gemäss Kenntnissen des Bundesverwaltungsgerichts auch drei Jahre nach dem Kaukasuskrieg teilweise immer noch zerstört ist und Korruption und Kriminalität dominieren - wird nicht von einer Situation von allgemeiner Gewalt beherrscht.</w:t>
      </w:r>
    </w:p>
    <w:p>
      <w:r>
        <w:rPr>
          <w:b/>
        </w:rPr>
        <w:t>E. 3.3.2</w:t>
      </w:r>
    </w:p>
    <w:p>
      <w:r>
        <w:t>Aus individueller Sicht habe der Beschwerdeführer den grössten Teil seines Lebens - konkret bis im Jahr 2004 - in Georgien verbracht (A1, S. 2), wo er auch registriert sei und wo seine Mutter lebe (A1, S. 2). Auch wohne seine Ehefrau, eine Georgierin, in F._______ bei ihren Eltern (A1, S. 3). Folglich scheint er über ein vertrautes Verhältnis zu Georgien und ein bestehendes familiäres Netz zu verfügen, welches ihm die Möglichkeit einer Unterkunft bieten und bei der Reintegration helfen kann. Auch ist davon auszugehen, dass er als junger Mann, der über einen Mittelschulabschluss und Arbeitserfahrung verfügt, nicht in eine finanzielle Notlage geraten wird. Ausserdem beherrscht er neben der georgischen auch die russische Sprache. Aus den Akten ist zudem nicht ersichtlich, dass der Beschwerdeführer unter gesundheitlichen Problemen leiden würde, zumal er auch nichts Dahingehendes geltend machte. Es bleibt dem Beschwerdeführer ferner offen, eine Aufenthaltsalternative in Südossetien im Heimatort seines Vaters zu suchen, wo er nach dem Jahr 2004 auch schon gewohnt und seinen Unterhalt selber bestritten hat. Nach dem Gesagten erweist sich der Vollzug der Wegweisung auch als zumutbar.</w:t>
      </w:r>
    </w:p>
    <w:p>
      <w:r>
        <w:rPr>
          <w:b/>
        </w:rPr>
        <w:t>E. 3.4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3.5</w:t>
      </w:r>
    </w:p>
    <w:p>
      <w:r>
        <w:t>Zusammenfassend hat die Vorinstanz den Wegweisungsvollzug zu Recht als zulässig, zumutbar und möglich erachtet. Nach dem Gesagten fällt eine Anordnung der vorläufigen Aufnahme ausser Betracht (Art. 83 Abs. 1 - 4 AuG).</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wären die Kosten des Verfahrens grundsätzlich dem Beschwerdeführer aufzuerlegen (Art. 63 Abs. 1 VwVG). Da indes mit Verfügung vom 4. November 2008 das Gesuch um Gewährung der unentgeltlichen Rechtspflege (Art. 65 Abs. 1 VwVG) gutgeheissen wurde und auch heute noch von der Bedürftigkeit des Beschwerdeführers auszugehen ist,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