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E-6862/2013 vom 31. Dezember 2013</w:t>
      </w:r>
    </w:p>
    <w:p>
      <w:r>
        <w:t>Bundesverwaltungsgericht, 2013-12-31, DE</w:t>
      </w:r>
    </w:p>
    <w:p>
      <w:r>
        <w:rPr>
          <w:b/>
        </w:rPr>
        <w:t xml:space="preserve">Quelle: </w:t>
      </w:r>
      <w:r>
        <w:t>https://mcp.opencaselaw.ch/entscheid/bvger_E-6862_2013</w:t>
      </w:r>
    </w:p>
    <w:p>
      <w:r>
        <w:t>FR: TAF E-6862/2013 du 31 décembre 2013</w:t>
      </w:r>
    </w:p>
    <w:p>
      <w:r>
        <w:t>IT: TAF E-6862/2013 del 31 dicembre 2013</w:t>
      </w:r>
    </w:p>
    <w:p>
      <w:pPr>
        <w:pStyle w:val="Heading2"/>
      </w:pPr>
      <w:r>
        <w:t>Regeste</w:t>
      </w:r>
    </w:p>
    <w:p>
      <w:r>
        <w:t>Visum aus humanitären Gründen (Asyl)</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liegt das Gesuch eines sri-lankischen Staatsangehörigen um Erteilung eines humanitären Visums zugrunde. Die im Bundesgesetz vom 16. Dezember 2005 über die Ausländerinnen und Ausländer (AuG, SR 142.20)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VEV nach Massgabe der Verordnung (EG) Nr. 529/2001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Visumserteilung für Personen, die im Herkunftsstaat unmittelbar, ernsthaft und konkret gefährdet seien, bewilligt werde (BBl, a.a.O., S. 4468, 4472, 4490). Einfachere Verfahrensabläufe im Vergleich zum aufgehobenen Asylverfahren bei einem Asylgesuch im Ausland bestünden insbesondere aus dem Grund, dass keine asylverfahrensrechtliche Befragung der gesuchstellenden Person stattzufinden habe (vgl. Botschaft vom 26. Mai 2010, BBl 2010 S. 4490, 4519 f.).</w:t>
      </w:r>
    </w:p>
    <w:p>
      <w:r>
        <w:rPr>
          <w:b/>
        </w:rPr>
        <w:t>E. 4.3</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vom 26. Mai 2010 hingewiesen (vgl. BBl 2010 S. 4468, 4490); seiner Einschätzung zufolge werde sich die Zahl bewilligter Einreisen in die Schweiz, die gestützt auf die Bestimmungen betreffend Asylgesuche aus dem Ausland in den Jahren von 2000 bis 2009 im Durchschnitt jährlich 100 Personen umfasst habe, aufgrund der restriktiveren Voraussetzungen bei der Erteilung eines humanitären Visums jährlich rund um 20 Personen reduzieren (BBl 2010 S. 4520).</w:t>
      </w:r>
    </w:p>
    <w:p>
      <w:r>
        <w:rPr>
          <w:b/>
        </w:rPr>
        <w:t>E. 4.4</w:t>
      </w:r>
    </w:p>
    <w:p>
      <w:r>
        <w:t>Es versteht sich von selbst, dass bei einem durch das Vorliegen einer beachtlichen unmittelbaren und ernsthaften konkreten Gefahr gerechtfertigten humanitären Visum die in Erwägung 4.3 genannte Einreisevoraussetzung entfällt, wonach die betroffene Person die rechtzeitige (vor Ablauf der 90-tägigen Visumsdauer) Wiederausreise aus der Schweiz zu belegen hat. Bei einer auf einer diesbezüglichen Gefahr gründenden Erteilung eines humanitären Visumserteilung wird vielmehr davon ausgegangen, dass der betreffende Visumsinhaber ein Asylgesuch einreicht, sobald er sich in der Schweiz befindet, ansonsten er die Schweiz innert 90 Tagen zu verlassen hat.</w:t>
      </w:r>
    </w:p>
    <w:p>
      <w:r>
        <w:rPr>
          <w:b/>
        </w:rPr>
        <w:t>E. 5.1</w:t>
      </w:r>
    </w:p>
    <w:p>
      <w:r>
        <w:t>In seinem Gesuch vom 19. Juli 2013 (vgl. vorstehend Bst. A), seiner Einsprache vom 6. August 2013 (vgl. Bst. E) sowie in seiner Beschwerde vom 19. November 2013 (vgl. Bst. F.) ersucht der Beschwerdeführer um Erteilung eines humanitären Visums. Er macht dazu geltend, sein Leben sei in Sri Lanka in Gefahr, weil er als [... Ausführungen zu den beruflichen Tätigkeiten des Beschwerdeführers...], und aus diesem Grund einer Risikogruppe angehöre, die einer erhöhten Verfolgungsgefahr ausgesetzt sei.</w:t>
      </w:r>
    </w:p>
    <w:p>
      <w:r>
        <w:rPr>
          <w:b/>
        </w:rPr>
        <w:t>E. 5.2</w:t>
      </w:r>
    </w:p>
    <w:p>
      <w:r>
        <w:t>Der Beschwerdeführer unterliegt als sri-lankischer Staatsangehöriger der Visumspflicht gemäss Art. 4 VEV bzw. der Verordnung (EG) Nr. 539/2001 (vgl. oben, Erw. 4.3).</w:t>
      </w:r>
    </w:p>
    <w:p>
      <w:r>
        <w:rPr>
          <w:b/>
        </w:rPr>
        <w:t>E. 5.3</w:t>
      </w:r>
    </w:p>
    <w:p>
      <w:r>
        <w:t>Im Beschwerdeverfahren wird nicht bestritten, dass die vom BFM in seinem Einspracheentscheid dargelegten Voraussetzungen für die Erteilung eines Schengen-Visums nicht gegeben sind; namentlich werden keine stichhaltigen Argumente dargelegt, die die Einschätzung in Frage stellen würden, eine Wiederausreise des Beschwerdeführers aus dem Schengenraum vor Ablauf der Visumsfrist wäre nicht gewährleistet. Im Gegenteil ersucht der Beschwerdeführer ja um Schutz vor Gefährdungen in seinem Heimatland. Hingegen ficht der Beschwerdeführer die Verweigerung eines Visums aus humanitären Gründen an und bestreitet die vorinstanzliche Einschätzung, er habe keine akute Gefährdung seiner Person aufzuzeigen vermocht. Das Bundesverwaltungsgericht hat mithin im Folgenden zu prüfen, ob das BFM zu Recht die Bewilligung eines Visums aus humanitären Gründen abgelehnt hat.</w:t>
      </w:r>
    </w:p>
    <w:p>
      <w:r>
        <w:rPr>
          <w:b/>
        </w:rPr>
        <w:t>E. 6.1</w:t>
      </w:r>
    </w:p>
    <w:p>
      <w:r>
        <w:t>Das Bundesverwaltungsgericht kommt nach eingehender Prüfung aller Verfahrensakten und unter Berücksichtigung des unter BVGE 2011/24 publizierten Länderurteils (E-6220/2006 vom 27. Oktober 2011), welches sich einlässlich mit den Risikogruppen der auch nach Beendigung des Bürgerkriegs in Sri Lanka noch gefährdeten Personen auseinandersetzt, zum Schluss, dass das BFM vorliegend das Gesuch um Erteilung eines humanitären Visums zu Unrecht abgelehnt hat.</w:t>
      </w:r>
    </w:p>
    <w:p>
      <w:r>
        <w:rPr>
          <w:b/>
        </w:rPr>
        <w:t>E. 6.2</w:t>
      </w:r>
    </w:p>
    <w:p>
      <w:r>
        <w:t>Vorab ist festzustellen, dass weder die Schweizerische Vertretung noch das BFM die Schilderungen des Beschwerdeführers, namentlich zu seiner Tätigkeit als (...) im Vanni-Gebiet, und die von ihm geltend gemachten Erlebnisse während der Schlussphase des Bürgerkrieges im Vanni-Gebiet konkret in Zweifel gezogen haben. Die diesbezüglichen Angaben des Beschwerdeführers sind in sich schlüssig, mit Realkennzeichen versehen und hinterlassen insgesamt den Eindruck einer Schilderung von tatsächlich Erlebten, weshalb auch das Bundesverwaltungsgericht keinerlei Veranlassung hat, an der Glaubhaftigkeit dieser Angaben oder an der persönlichen Glaubwürdigkeit des Beschwerdeführers zu zweifeln. Der Beschwerdeführer hat sodann zahlreiche aussagekräftige Beweisunterlagen (...) eingereicht, die (...) aufweisen und die entsprechenden Aussagen des Beschwerdeführers eindringlich untermauern.</w:t>
      </w:r>
    </w:p>
    <w:p>
      <w:r>
        <w:rPr>
          <w:b/>
        </w:rPr>
        <w:t>E. 6.3</w:t>
      </w:r>
    </w:p>
    <w:p>
      <w:r>
        <w:t>Das erwähnte Urteil des Bundesverwaltungsgerichts vom 27. Oktober 2011 (BVGE 2011/24) definiert diverse Personenkreise, die heute trotz der verbesserten Sicherheitslage seit Beendigung des militärischen Konflikts im Mai 2009 immer noch einer erhöhten Verfolgungsgefahr ausgesetzt sind. Zum erhöht gefährdeten Personenkreis gehören unter anderem Journalisten und andere in der Medienbranche tätige Personen, welche für Berichte über heikle Themen verantwortlich zeichnen. Diese unterliegen nach wie vor der von der sri-lankischen Regierung verfolgten Repressionspolitik gegenüber regimekritischen Gegnern. Die Repression gegen regierungskritische Medienschaffende und Aktivisten hat seit Ende des Krieges kaum nachgelassen. Im Weiteren müssen nach Einschätzung des Bundesverwaltungsgerichts Personen, die Opfer und (oder) Zeugen von während oder nach dem Konflikt begangenen Menschenrechtsverletzungen geworden sind, mit Repressalien bzw. Verfolgungshandlungen seitens der sri-lankischen Sicherheitskräfte rechnen (vgl. dazu die weiterhin gültigen Ausführungen in BVGE 2011/24 E. 8.1 und 8.2).</w:t>
      </w:r>
    </w:p>
    <w:p>
      <w:r>
        <w:rPr>
          <w:b/>
        </w:rPr>
        <w:t>E. 6.4</w:t>
      </w:r>
    </w:p>
    <w:p>
      <w:r>
        <w:t>Der Beschwerdeführer hat eindrücklich aufgezeigt und mit Beweismitteln untermauert, dass er als [ Angaben zu den beruflichen Tätigkeiten, unter anderem als Journalist...] Zeuge von Greueltaten geworden ist, die sich insbesondere während den Schlussphasen des Bürgerkrieges im Vanni-Gebiet zugetragen haben, für welche einerseits die LTTE, andererseits die sri-lankische Regierung verantwortlich gemacht werden müssen. [... Ausführungen zur beruflichen Tätigkeit...] aus den der Schweizer Botschaft beispielshaft vorgelegten (...) (vorinstanzliche Akten S. 1-23) ebenso wie aus den mündlichen Erläuterungen des Beschwerdeführers zu seinen [... Ausführungen zu den beruflichen Tätigkeiten des Beschwerdeführers ...] (Interview, vorinstanzliche Akten S. 69-71) geht die Brisanz (...) ohne Zweifel hervor. Der Beschwerdeführer hat weiter detailliert und glaubhaft beschrieben, wie er aufgrund seiner [... berufliche Tätigkeit...] ständig seinen Wohnort habe wechseln müssen und sich nirgends längere Zeit, beispielsweise bei seiner Ehefrau und Kindern, habe aufhalten können. Das Bundesverwaltungsgericht geht davon aus, dass der Beschwerdeführer [... Ausführungen zur beruflichen Tätigkeit und der Eigenschaft des Beschwerdeführers, Zeuge der im Vanni-Gebiet begangenen Greueltaten gewesen zu sein...]Es ist weiter davon auszugehen, dass sich der Beschwerdeführer während der Schlussphase des Bürgerkrieges in den sogenannten "No-Fire-Zones" aufgehalten hat, in welchen Zivilisten von der Armee eingekesselt und beschossen worden sind (vgl. Amnesty International, Sri Lanka's Assault On Dissent, 2013, ASA 37/003/2013, insbes. S. 25 ff.; Die Killing Fields von Sri Lanka, Neue Zürcher Zeitung [NZZ] vom 21. März 2013), und dass er somit persönlich Zeuge von diesen massiven Menschenrechtsverletzungen geworden ist. Es ist mit an Sicherheit grenzender Wahrscheinlichkeit damit zu rechnen, dass die sri-lankische Regierung (...) respektive alles daran setzt, für die zugrundeliegenden Greueltaten, namentlich für den Beschuss der wehrlosen Zivilbevölkerung in den entsprechenden No-Fire-Schutzzonen, aus welchen ihr das Entweichen sowohl durch die Regierungstruppen als auch durch die LTTE verhindert worden ist, nicht verantwortlich gemacht zu werden; die Regierung versucht, Anschuldigungen zu Kriegsverbrechen auf jede mögliche Weise von sich zu weisen. Der Beschwerdeführer hat glaubhaft dargelegt, dass [... Ausführungen zu den beruflichen Tätigkeiten...]. Sollte der Beschwerdeführer anlässlich einer willkürlichen oder gezielten Kontrolle in die Hände der sri-lankischen Sicherheitskräfte geraten, muss nach Ansicht des Gerichts davon ausgegangen werden, dass die [... Ausführungen zu den beruflichen Tätigkeiten...] sofort entdeckt würde und er mit massiven Repressalien und Behelligungen rechnen müsste.</w:t>
      </w:r>
    </w:p>
    <w:p>
      <w:r>
        <w:rPr>
          <w:b/>
        </w:rPr>
        <w:t>E. 6.5</w:t>
      </w:r>
    </w:p>
    <w:p>
      <w:r>
        <w:t>Der Beschwerdeführer hat glaubhaft vorgetragen, dass er bereits mehrmals am Wohnsitz seiner Ehefrau respektive seiner Familienangehörigen gezielt gesucht worden ist. Es kann daher nicht ausgeschlossen werden, dass die sri-lankischen Sicherheitskräfte bereits Kenntnis von [... berufliche Tätigkeit...] haben und ihn bereits gezielt ins Visier genommen haben. Auch wenn die Ehefrau des Beschwerdeführers die vorsprechenden Angehörigen der Sicherheitskräfte bisher noch davon hat überzeugen können, dass sich der Beschwerdeführer nach wie vor in E._______ aufhalte, kann nicht damit gerechnet werden, dass diese Schutzbehauptung auf längere Sicht aufrechterhalten werden kann. Sollte entsprechendes vom Beschwerdeführer [... Angaben zur beruflichen Tätigkeit...] aufgegriffen werden, muss weiter damit gerechnet werden, dass behördlicherseits schnell konkrete Rückschlüsse auf seine Person gemacht werden, da der Kreis von Personen im Vanni, welche [... Ausführungen zu den beruflichen Tätigkeiten...], sehr klein sein dürfte.</w:t>
      </w:r>
    </w:p>
    <w:p>
      <w:r>
        <w:rPr>
          <w:b/>
        </w:rPr>
        <w:t>E. 6.6</w:t>
      </w:r>
    </w:p>
    <w:p>
      <w:r>
        <w:t>Zusammenfassend lassen die Arbeitstätigkeit und die derzeitigen Lebensumstände des Beschwerdeführers nach Ansicht des Bundesverwaltungsgerichts aufgrund der besonderen Begebenheiten des vorliegenden Einzelfalles auf eine akute Gefährdung des Beschwerdeführers schliessen.</w:t>
      </w:r>
    </w:p>
    <w:p>
      <w:r>
        <w:rPr>
          <w:b/>
        </w:rPr>
        <w:t>E. 6.7</w:t>
      </w:r>
    </w:p>
    <w:p>
      <w:r>
        <w:t>Die im angefochtenen Einspracheentscheid der Vorinstanz angeführten Erwägungen vermögen nicht überzeugend gegen eine Gefährdung zu sprechen.</w:t>
      </w:r>
    </w:p>
    <w:p>
      <w:r>
        <w:rPr>
          <w:b/>
        </w:rPr>
        <w:t>E. 6.7.1</w:t>
      </w:r>
    </w:p>
    <w:p>
      <w:r>
        <w:t>Soweit das BFM dem Beschwerdeführer entgegenhält, es sei ihm im (...) 2011 ein Reisepass ausgestellt worden und dieser Reisepasserhalt spreche gegen eine ihm drohende Gefährungs- bzw. Verfolgungssituation, ist auf das Urteil des Bundesverwaltungsgerichts E-5274/2008 vom 31. Oktober 2012 zu verweisen. Diese Schlussfolgerung des BFM ist im sri-lankischen Kontext in dieser pauschalen Form nicht zutreffend. Gemäss den Erkenntnissen des Bundesverwaltungsgerichts kann aufgrund der Ausstellung eines sri-lankischen Reisepasses durch die zuständige Passbehörde nicht generell der Schluss gezogen werden, dass die heimatlichen Behörden kein flüchtlingsrelevantes Verfolgungsinteresse am betreffenden Reisepassinhaber haben. Insbesondere das sogenannte "24-Stunden-Verfahren" des Passamtes lässt nämlich nur eine limitierte (sicherheitsrelevante) Überprüfung der betreffenden Person zu. Die Ausstellung eines Reisepapieres durch das Passamt kann somit nicht als massgebliches Indiz für das Fehlen einer staatlichen Verfolgung interpretiert werden. Es kommt vielmehr - wie vom Beschwerdeführer zu Recht vorgetragen - im sri-lankischen Alltag in der Tat vor, dass Personen, bei denen eine akute Verfolgung als wahrscheinlich vermutet wird, diesen 24-Stunden-Service des Passamtes beanspruchen und sich selber oder Familienmitgliedern einen Pass ausstellen lassen können. Demgegenüber kann eine entsprechende (Ausreise-) Sperre verhängt worden sein, wenn ein Verfahren gegen die betreffende Person bereits eingeleitet worden, wenn die Person auf Bewährung entlassen worden oder wenn deren Präsenz in einem Verfahren erforderlich ist. Sodann bringt der Beschwerdeführer ebenfalls zu Recht vor, es gebe in Sri Lanka keine landesweite, zentrale Fahndungsregister, weshalb die diesbezügliche Argumentation des BFM in der angefochtenen Verfügung nicht stichhaltig sei (vgl. zum Ganzen, insbesondere auch zur Frage eines generalisierten Fahndungsregisters in Sri Lanka: E-5274/2008 vom 31. Oktober 2012 E. 3.3.2 f.).</w:t>
      </w:r>
    </w:p>
    <w:p>
      <w:r>
        <w:rPr>
          <w:b/>
        </w:rPr>
        <w:t>E. 6.7.2</w:t>
      </w:r>
    </w:p>
    <w:p>
      <w:r>
        <w:t>Dass der Beschwerdeführer sodann gezwungen war, im Jahr 2012 aus E._______ - nach Ablauf des Touristenvisums, beziehungsweise weil er die erforderlichen Formalitäten bei einem medizinisch begründeten Visum nicht habe erfüllen können - nach Sri Lanka zurückzukehren, wurde in nachvollziehbarer Weise aufgezeigt (vgl. die Ausführungen im Gesuch vom 19. April 2013 S. 2; vorinstanzliche Akten S. 67); namentlich wies der Beschwerdeführer glaubhaft darauf hin, dass er nach Sri Lanka zurückgekehrt sei, um eine zwangsweise Rückführung aus E._______ ins Heimatland zu vermeiden, was ja die späteren Aussagen seiner Angehörigen gegenüber den Behörden, der Gesuchte befinde sich noch in E._______, verunmöglicht hätte. Nach Auffassung des Gerichts lässt sich aus diesem Grund eine aktuelle heutige Gefährdung nicht verneinen.</w:t>
      </w:r>
    </w:p>
    <w:p>
      <w:r>
        <w:rPr>
          <w:b/>
        </w:rPr>
        <w:t>E. 6.7.3</w:t>
      </w:r>
    </w:p>
    <w:p>
      <w:r>
        <w:t>Schliesslich vermag auch die vorinstanzliche Erwägung nicht zu überzeugen, dass eine Gefährdung des Beschwerdeführers verneint werden könne, weil er in der Vergangenheit [... Ausführungen zur beruflichen Tätigkeit...]. Diesbezüglich legt der Beschwerdeführer in glaubhafter Weise dar, dass er [... Angaben zur beruflichen Tätigkeit....], dass er aber dadurch - entgegen der vorinstanzlichen Einschätzung - eben gerade das Augenmerk der Behörden auf sich gelenkt habe (vgl. Beschwerde S. 2; vgl. auch schon Einsprache ans BFM vom 1. August 2013 S. 2, vorinstanzliche Akten S. 84). Wie aus den eingereichten Unterlagen hervorgeht, [... Ausführungen zu den beruflichen Tätigkeiten...] (vorinstanzliche Akten S. 40) beziehungsweise [...Ausführungen zu den beruflichen Tätigkeiten...] (vorinstanzliche Akten S. 39) vorgestellt, was die Darstellung des Beschwerdeführers untermauert, dass es [... Ausführungen zu den beruflichen Tätigkeiten...].</w:t>
      </w:r>
    </w:p>
    <w:p>
      <w:r>
        <w:rPr>
          <w:b/>
        </w:rPr>
        <w:t>E. 7</w:t>
      </w:r>
    </w:p>
    <w:p>
      <w:r>
        <w:t>Nach dem Gesagten kommt das Bundesverwaltungsgericht zum Schluss, dass die Vorinstanz dem Beschwerdeführer zu Unrecht die Erteilung eines humanitären Visums verweigert hat. Aus vorstehenden Erwägungen folgt, dass der angefochtene Einspracheentscheid des BFM aufzuheben ist. Die Beschwerde ist daher gutzuheissen und die Vorinstanz ist anzuweisen, dem Beschwerdeführer die Einreise in die Schweiz gestützt auf die einschlägigen Bestimmungen betreffend Visumserteilung aus humanitären Gründen zu bewilligen.</w:t>
      </w:r>
    </w:p>
    <w:p>
      <w:r>
        <w:rPr>
          <w:b/>
        </w:rPr>
        <w:t>E. 8.1</w:t>
      </w:r>
    </w:p>
    <w:p>
      <w:r>
        <w:t>Dem Ausgang des Verfahrens entsprechend sind keine Kosten aufzuerlegen.</w:t>
      </w:r>
    </w:p>
    <w:p>
      <w:r>
        <w:rPr>
          <w:b/>
        </w:rPr>
        <w:t>E. 8.2</w:t>
      </w:r>
    </w:p>
    <w:p>
      <w:r>
        <w:t>Im Weiteren ist trotz Obsiegens keine Parteientschädigung auszurichten, da davon auszugehen ist, dass dem nicht vertretenen Beschwerdeführer keine notwendigen und verhältnismässig hohen Kosten erwachsen sind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