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E-685/2021 vom 23. Februar 2021</w:t>
      </w:r>
    </w:p>
    <w:p>
      <w:r>
        <w:t>Bundesverwaltungsgericht, 2021-02-23, DE</w:t>
      </w:r>
    </w:p>
    <w:p>
      <w:r>
        <w:rPr>
          <w:b/>
        </w:rPr>
        <w:t xml:space="preserve">Quelle: </w:t>
      </w:r>
      <w:r>
        <w:t>https://mcp.opencaselaw.ch/entscheid/bvger_E-685_2021</w:t>
      </w:r>
    </w:p>
    <w:p>
      <w:r>
        <w:t>FR: TAF E-685/2021 du 23 février 2021</w:t>
      </w:r>
    </w:p>
    <w:p>
      <w:r>
        <w:t>IT: TAF E-685/2021 del 23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die antragstellende Person, die während der Prüfung ihres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4.3</w:t>
      </w:r>
    </w:p>
    <w:p>
      <w:r>
        <w:t>Die italienischen Behörden haben dem Gesuch um Übernahme des Beschwerdeführers am 5. Februar 2021 zugestimmt. Die grundsätzliche Zuständigkeit Italiens für die Behandlung seines Asylgesuches wird vom Beschwerdeführer - abgesehen vom Einwand, es lägen in Italien systemische Mängel vor (vgl. nachfolgend E. 6) - denn auch zu Recht nicht bestritten. Soweit er anlässlich des Dublin-Gesprächs angab, sein Ziel sei stets die Schweiz gewesen, ist ihm zu entgegnen, dass die Dublin-III-VO den Schutzsuchenden kein Recht einräumt, den ihren Antrag prüfenden Staat selber auszuwählen (vgl. BVGE 2010/45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AsylV1, Selbsteintritt aus humanitären Gründen) oder internationalem Recht anwendbar (vgl. BVGE 2010/45 E. 5).</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Gemäss Praxis des Bundesverwaltungsgerichts liegen aktuell, auch unter Würdigung der kritischen Berichterstattung bezüglich des italienischen Fürsorgesystems für Asylsuchende und Personen mit Schutzstatus, keine Gründe für die Annahme vor, das Asylverfahren und die Aufnahmebedingungen für Antragstellende würden systemische Schwachstellen im Sinne von Art. 3 Abs. 2 Sätze 2 und 3 Dublin-III-VO aufweisen (vgl. das als Referenzurteil publizierte Urteil des BVGer E-962/2019 vom 17. Dezember 2019 E. 6 sowie die Urteile des BVGer E-595/2021 vom 17. Februar 2021 E. 6.2, D-6450/2020 vom 12. Februar 2021 E. 5.3 und F-6213/2020 vom 5. Januar 2021 E. 5.3). Die Hinweise in der Beschwerde auf die Berichte von «The New Humanitarian» vom 9. November 2020, «InfoMigrants» vom 14. Oktober 2020 und der Schweizerischen Flüchtlingshilfe vom Januar 2020 vermögen daran nichts zu ändern.</w:t>
      </w:r>
    </w:p>
    <w:p>
      <w:r>
        <w:rPr>
          <w:b/>
        </w:rPr>
        <w:t>E. 6.3</w:t>
      </w:r>
    </w:p>
    <w:p>
      <w:r>
        <w:t>Nach dem Gesagten ist die Anwendung von Art. 3 Abs. 2 Dublin-III-VO nicht gerechtfertigt.</w:t>
      </w:r>
    </w:p>
    <w:p>
      <w:r>
        <w:rPr>
          <w:b/>
        </w:rPr>
        <w:t>E. 7.1</w:t>
      </w:r>
    </w:p>
    <w:p>
      <w:r>
        <w:t>Zwar kann die Vermutung, Italien halte seine völkerrechtlichen Verpflichtungen ein, insbesondere mit Blick auf Art. 3 EMRK im Einzelfall widerlegt werden (vgl. BVGE 2010/45 E. 7.4 f.; Urteil des BVGer D-5698/2017 vom 6. März 2018 E. 5.3.1). Dies gelingt dem Beschwerdeführer allerdings, wie das SEM zutreffend erwogen hat, nicht.</w:t>
      </w:r>
    </w:p>
    <w:p>
      <w:r>
        <w:rPr>
          <w:b/>
        </w:rPr>
        <w:t>E. 7.2</w:t>
      </w:r>
    </w:p>
    <w:p>
      <w:r>
        <w:t>Das SEM hält zu Recht fest, es stehe dem Beschwerdeführer frei, nach seiner Überstellung ein Asylverfahren in Italien zu durchlaufen und so Zugang zu den Leistungen gemäss den Aufnahmerichtlinien zu erhalten. Er könne sich sodann nach seiner Ankunft in Italien an die zuständigen Behörden wenden, um eine Unterkunft und sozialstaatliche Unterstützung zu erhalten. Schliesslich sei festzustellen, dass im vorliegenden Fall keine begründeten Anhaltspunkte dafür vorlägen, dass er nach einer Rückkehr nach Italien in eine existenzielle Notlage geraten könnte. Soweit der Beschwerdeführer befürchtet, dass er in Italien keinen Zugang zu einem fairen Asylverfahren habe werde, gehen aus den Akten keine diesbezüglichen Hinweise hervor. Vielmehr hatte er angegeben, er sei nicht lange in Italien geblieben, da die Schweiz von Anfang an sein Ziel gewesen sei. Sein Einwand, die italienischen Behörden stuften Tunesien als «sicheres Herkunftsland» ein und dadurch würde sein Asylgesuch von Beginn weg als unbegründet erachtet werden, weshalb er keinen Zugang zu einem fairen Asylverfahren hätte, vermag daran nichts zu ändern. Denn aufgrund der Akten ist nicht davon auszugehen, die Überstellung des Beschwerdeführers nach Italien würde zu einer Kettenabschiebung führen, die gegen das Non-Refoulement-Prinzip verstossen würde, wie es in Art. 33 FK verankert ist (und sich ausserdem aus Art. 4 der EU-Grundrechtecharta, Art. 3 EMRK oder Art. 3 FoK ableiten lässt). Auch aus dem erstmals auf Beschwerdeebene erhobenen Argument, bei einer Rückkehr nach Italien laufe er Gefahr, nicht mit genügend Essen und Trinken versorgt oder gar ohne Grund unter unmenschlichen Bedingungen inhaftiert zu werden, kann er offensichtlich ebenfalls nichts zu seinen Gunsten ableiten, zumal auch diesbezüglich nichts den Akten zu entnehmen ist. Schliesslich liegen auch keine Hinweise vor, wonach Italien seinen Verpflichtungen im Rahmen der Dublin-III-VO in medizinischer Hinsicht nicht nachkommen würde. Soweit der Beschwerdeführer in der Beschwerde behauptet, das Medikament F._______ stehe ihm in Italien nicht kostenlos zur Verfügung, ist auf die zutreffenden Ausführungen der Vorinstanz zu verweisen, wonach Italien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 Das SEM hält ausserdem zu Recht fest, die Aussage des Beschwerdeführers, er habe in Italien keine medizinische Hilfe erhalten, vermöge nicht zu einer anderen Einschätzung zu führen, denn auf Nachfrage habe er angegeben, dass er in Italien gar keine medizinische Versorgung verlangt habe.</w:t>
      </w:r>
    </w:p>
    <w:p>
      <w:r>
        <w:rPr>
          <w:b/>
        </w:rPr>
        <w:t>E. 7.3</w:t>
      </w:r>
    </w:p>
    <w:p>
      <w:r>
        <w:t>Hinsichtlich der geltend gemachten gesundheitlichen Überstellungshindernisse ist im Einzelnen Folgendes festzuhalten:</w:t>
      </w:r>
    </w:p>
    <w:p>
      <w:r>
        <w:rPr>
          <w:b/>
        </w:rPr>
        <w:t>E. 7.3.1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7.3.2</w:t>
      </w:r>
    </w:p>
    <w:p>
      <w:r>
        <w:t>Zum Gesundheitszustand des Beschwerdeführers ergibt sich im Wesentlichen Folgendes aus den Akten: Anlässlich des Dublin-Gesprächs führte er aus, er habe sich vor drei Jahren bei einem Sturz aus einer Höhe von rund vier Metern den Fuss verletzt. In Tunesien sei er operiert worden und sein Fuss werde von Metall zusammengehalten. Er könne den Fuss aber nicht richtig belasten. Es sei ihm ein Invalidenausweis (in Kopie in den SEM-Akten) ausgestellt worden und man habe ihm gesagt, dass er aufgrund seiner Gehbehinderung nicht mehr arbeiten könne. Es belaste ihn psychisch sehr, dass er als behindert gelte und er habe manchmal Suizidgedanken. Er werde aber nicht Selbstmord begehen. Wegen seiner Gehbehinderung benötige er medizinische Pflege. Zum aktuellen Gesundheitszustand des Beschwerdeführers geht bezüglich seines verletzten Fusses aus den Arztberichten des (...) vom 11. Januar 2021, 6. Januar 2021 und 14. Dezember 2020 hervor, dass bei ihm eine schwere sekundäre posttraumatische Arthrose im talocalcanearen Gelenk mit/bei Status nach einer Schraubenosteosynthese einer Calcaneusfraktur 2018 (Tunesien) diagnostiziert wurde. Zur Behandlung wurde ihm insbesondere das Medikament F._______ verschrieben. Den Arztberichten ist zudem zu entnehmen, dass dem Beschwerdeführer aufgrund der Schmerzen durch die Belastung seines Fusses Gehstöcke abgegeben worden seien, und zur Verbesserung seines Zustandes am ehesten eine Versteifung des Fussgelenkes und eine Entfernung des Fersensporns geeignet seien. Gemäss dem Bericht vom 11. Januar 2021 wurde eine röntgengesteuerte USG (unteres Sprunggelenk)-Infiltration vorgenommen und zum weiteren Vorgehen festgehalten, dass eine klinische Verlaufskontrolle am 29. Januar 2021 vorgesehen sei, mit Planung einer allfälligen Gelenkversteifung. Aus dem neusten, im Verlauf des Beschwerdeverfahrens zu den Akten gereichten Bericht des (...) vom 15. Februar 2021 geht betreffend Prozedere hervor, dass beim Beschwerdeführer eine operative Gelenkversteifung notwendig sei. Diese sei nach Erhalt der Kostengutsprache für Anfang März 2021 geplant. Betreffend psychische Gesundheit des Beschwerdeführers ist dem Bericht des E._______ vom 9. Januar 2021 zu entnehmen, dass er notfallmässig behandelt worden sei, nachdem er sich am Oberarm selber Schnittwunden zugefügt habe, da er aufgrund einer Auseinandersetzung mit anderen Personen angespannt gewesen sei. Aus psychiatrischer Sicht wurde festgehalten, dass er ein selbstverletzendes Verhalten in Konfliktsituationen aufweise, jedoch nicht von einer akuten Selbst- oder Fremdgefährdung auszugehen sei. Der Beschwerdeführer wurde noch gleichentags aus dem Spital entlassen. Gemäss Abklärungen der Vorinstanz seien keine weiteren Arzttermine bezüglich des psychischen Zustands des Beschwerdeführers vorgesehen. Im Übrigen geht aus dem Arztbericht des (...) vom 22. Januar 2021 hervor, dass beim Beschwerdeführer ein Vitamin-D-Mangel sowie ein leichter Kalziummangel diagnostiziert wurden. Es wurde ihm ein Vitamin-D-Präparat verschrieben.</w:t>
      </w:r>
    </w:p>
    <w:p>
      <w:r>
        <w:rPr>
          <w:b/>
        </w:rPr>
        <w:t>E. 7.3.3</w:t>
      </w:r>
    </w:p>
    <w:p>
      <w:r>
        <w:t>Ohne die gesundheitlichen Beeinträchtigungen des Beschwerdeführers verharmlosen zu wollen, handelt es sich bei ihm demnach offensichtlich nicht um eine schwer kranke Person im Sinne der oben beschriebenen Rechtsprechung des EGMR (vgl. E. 7.3.1). Dass gemäss neustem Arztbericht vom 15. Februar 2021 ein operativer Eingriff am Fuss des Beschwerdeführers anfangs März 2021 bevorstehe, sofern die Kostengutsprache erfolge, vermag nicht zu einer anderen Einschätzung zu führen. Die Operation kann gegebenenfalls auch in Italien durchgeführt werden. Das SEM hat zu Recht bereits in der angefochtenen Verfügung ausgeführt, dass allfällige weitere Abklärungen und Behandlungen bezüglich seiner Fussverletzung und seines psychischen Zustandes in Italien erfolgen könnten und aus den Akten nicht hervorgehe, dass die gestellten Diagnosen seine Reisefähigkeit beeinträchtigten oder eine nahtlose Weiterbehandlung sichergestellt werden müsste. Ausserdem wird die Vorinstanz, wie sie ebenfalls in der angefochtenen Verfügung festgehalten hat, dem Gesundheitszustand des Beschwerdeführers bereits bei der Organisation der Überstellung nach Italien Rechnung tragen sowie die italienischen Behörden im Sinne von Art. 31 und 32 Dublin-III-VO vor der Überstellung über den Gesundheitszustand und die notwendige Behandlung informieren, wodurch gegebenenfalls die angemessene Weiterbehandlung des Beschwerdeführers gewährleistet werden kann. Die Vorinstanz hat damit der Vulnerabilität des Beschwerdeführers ausreichend Rechnung getragen. Zudem kann auch einer allfällig akzentuierten Suizidalität mit geeigneten Massnahmen der Vollzugsbehörden Rechnung getragen werden. Gemäss Rechtsprechung stellt Suizidalität für sich alleine nämlich kein Vollzugshindernis dar (vgl. u.a. Urteile des Bundesgerichts 2C_856/2015 vom 10. Oktober 2015 E. 3.2.1 und des BVGer F-693/2018 vom 9. Februar 2018). Der aktuelle Gesundheitszustand des Beschwerdeführers führt für den Fall einer Überstellung nach Italien im Rahmen des Dublin-Verfahrens nicht zur Annahme einer drohenden Verletzung von Art. 3 EMRK.</w:t>
      </w:r>
    </w:p>
    <w:p>
      <w:r>
        <w:rPr>
          <w:b/>
        </w:rPr>
        <w:t>E. 7.4</w:t>
      </w:r>
    </w:p>
    <w:p>
      <w:r>
        <w:t>Nach dem Gesagten konnte der Beschwerdeführer kein konkretes und ernsthaftes Risiko dartun, wonach seine Wegweisung nach Italien die Verletzung völkerrechtlicher Bestimmungen zur Folge hätte.</w:t>
      </w:r>
    </w:p>
    <w:p>
      <w:r>
        <w:rPr>
          <w:b/>
        </w:rPr>
        <w:t>E. 8.1</w:t>
      </w:r>
    </w:p>
    <w:p>
      <w:r>
        <w:t>Schliesslich verlangt der Beschwerdeführer die Anwendung der Souveränitätsklausel.</w:t>
      </w:r>
    </w:p>
    <w:p>
      <w:r>
        <w:rPr>
          <w:b/>
        </w:rPr>
        <w:t>E. 8.2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8.3</w:t>
      </w:r>
    </w:p>
    <w:p>
      <w:r>
        <w:t>Inwiefern das SEM die spezifischen Umstände des Einzelfalls nicht genügend berücksichtigt haben soll - so dass ein Ermessensmissbrauch anzunehmen wäre - wird nicht substantiiert geltend gemacht und ist auch nicht erkennbar. Es ist nicht ersichtlich, inwiefern der Sachverhalt vom SEM unvollständig oder unrichtig festgestellt worden wäre. Im Übrigen ist der nur subeventuell gestellte Rückweisungsantrag wegen angeblicher Verletzung des rechtlichen Gehörs abzuweisen, da er weder begründet wird und auch nichts aus den Akten hervorgeht, was eine Rückweisung aus diesem Grunde rechtfertigen könnte.</w:t>
      </w:r>
    </w:p>
    <w:p>
      <w:r>
        <w:rPr>
          <w:b/>
        </w:rPr>
        <w:t>E. 9</w:t>
      </w:r>
    </w:p>
    <w:p>
      <w:r>
        <w:t>Die Vorinstanz ist nach dem Gesagten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Eine weitere Auseinandersetzung mit den Vorbringen auf Beschwerdeebene sowie den eingereichten Beweismitteln erübrigt sich und die Beschwerde ist abzuweisen.</w:t>
      </w:r>
    </w:p>
    <w:p>
      <w:r>
        <w:rPr>
          <w:b/>
        </w:rPr>
        <w:t>E. 11</w:t>
      </w:r>
    </w:p>
    <w:p>
      <w:r>
        <w:t>Das Beschwerdeverfahren ist mit vorliegendem Urteil abgeschlossen, weshalb sich der Antrag auf Gewährung der aufschiebenden Wirkung als gegenstandslos erweist. Der am 17. Februar 2021 angeordnete, vorsorgliche Vollzugsstopp fällt mit dem vorliegenden Urteil dahin.</w:t>
      </w:r>
    </w:p>
    <w:p>
      <w:r>
        <w:rPr>
          <w:b/>
        </w:rPr>
        <w:t>E. 12</w:t>
      </w:r>
    </w:p>
    <w:p>
      <w:r>
        <w:t>Es verbleibt der Entscheid über die Verfahrenskosten und eine allfällige Entschädigung. Diese sind nach Massgabe des Unterliegens respektive Obsiegens zu berechnen (Art. 63 Abs. 1 und Art. 64 Abs. 1 VwVG).</w:t>
      </w:r>
    </w:p>
    <w:p>
      <w:r>
        <w:rPr>
          <w:b/>
        </w:rPr>
        <w:t>E. 12.1</w:t>
      </w:r>
    </w:p>
    <w:p>
      <w:r>
        <w:t>Die Behandlung des Gesuchs um Verzicht auf die Erhebung eines Kostenvorschusses erübrigt sich mit dem vorliegenden abschliessenden Urteil in der Sache.</w:t>
      </w:r>
    </w:p>
    <w:p>
      <w:r>
        <w:rPr>
          <w:b/>
        </w:rPr>
        <w:t>E. 12.2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w:t>
      </w:r>
    </w:p>
    <w:p>
      <w:r>
        <w:rPr>
          <w:b/>
        </w:rPr>
        <w:t>E. 12.3</w:t>
      </w:r>
    </w:p>
    <w:p>
      <w:r>
        <w:t>Aufgrund des Unterliegens des Beschwerdeführers ist ihm keine Parteientschädigung durch die Vorinstanz auszurichten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