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E-6859/2025 vom 16. Januar 2026</w:t>
      </w:r>
    </w:p>
    <w:p>
      <w:r>
        <w:t>Bundesverwaltungsgericht, 2026-01-16, DE</w:t>
      </w:r>
    </w:p>
    <w:p>
      <w:r>
        <w:rPr>
          <w:b/>
        </w:rPr>
        <w:t xml:space="preserve">Quelle: </w:t>
      </w:r>
      <w:r>
        <w:t>https://mcp.opencaselaw.ch/entscheid/bvger_E-6859_2025</w:t>
      </w:r>
    </w:p>
    <w:p>
      <w:r>
        <w:t>FR: TAF E-6859/2025 du 16 janvier 2026</w:t>
      </w:r>
    </w:p>
    <w:p>
      <w:r>
        <w:t>IT: TAF E-6859/2025 del 16 gennaio 2026</w:t>
      </w:r>
    </w:p>
    <w:p>
      <w:pPr>
        <w:pStyle w:val="Heading2"/>
      </w:pPr>
      <w:r>
        <w:t>Regeste</w:t>
      </w:r>
    </w:p>
    <w:p>
      <w:r>
        <w:t>Asyl und Wegweisung (Mehrfachgesuch)</w:t>
      </w:r>
    </w:p>
    <w:p>
      <w:pPr>
        <w:pStyle w:val="Heading2"/>
      </w:pPr>
      <w:r>
        <w:t>Erwägungen</w:t>
      </w:r>
    </w:p>
    <w:p>
      <w:r>
        <w:rPr>
          <w:b/>
        </w:rPr>
        <w:t>E. 8</w:t>
      </w:r>
    </w:p>
    <w:p>
      <w:r>
        <w:t>November 2024 E. 9.6) nicht flüchtlingsrechtliche relevant, dass hinsichtlich des geltend gemachten weiteren Ermittlungsverfahrens wegen Terrorpropaganda, das auf den Vorwurf der Mitgliedschaft in einer Terrororganisation erweitert worden sei, korrekt festgehalten wurde, dass das BVGer sich mit diesen Sachverhalten bereits auseinandergesetzt hat, wobei das SEM zutreffend festgehalten hat, dass die beiden dazu einge- reichten Dokumente keine begründete Furcht vor zukünftiger Verfolgung zu begründen vermögen, dass sich an dieser Sachlage – so das SEM richtigerweise – nichts geän- dert habe und die diesbezüglich vorgelegten Beweismittel (Beilagen 6 und 7) deshalb nicht den Schluss zuliessen, dass es deshalb zu einem Straf- verfahren mit anschliessender Verurteilung zu einer unverhältnismässig hohen Strafe im Sinne eines Politmalus kommen könnte, dass zur Vermeidung von Wiederholungen auf die zutreffenden Ausführun- gen der Vorinstanz in der angefochtenen Verfügung zu verweisen ist,</w:t>
      </w:r>
    </w:p>
    <w:p>
      <w:r>
        <w:t>E-6859/2025 Seite 10 dass in der Rechtsmitteleingabe vorgetragen wird, entgegen der vo- rinstanzlichen Einschätzung bestehe vorliegend eine beachtliche Wahr- scheinlichkeit einer Verurteilung der Beschwerdeführerin zu einer unbe- dingten Freiheitsstrafe, dass hierbei im Zusammenhang mit der Strafzumessung auf zwei Urteile aus der türkischen Strafjustiz verwiesen wird, welche der Beschwerde bei- gelegt wurden (Beilagen 4 und 5), und geltend gemacht wird, dass die Be- schwerdeführerin, falls sie hinsichtlich sämtlicher ihr vorgeworfenen Straf- taten schuldig gesprochen würde, zu einer hypothetischen unbedingten Freiheitsstrafe von mindestens 3 Jahren und 9 Monaten verurteilt würde, dass die Verfahren Drittpersonen betreffen und keine Rückschlüsse auf den vorliegenden Einzelfall erlauben, dass hinsichtlich der gegen die Beschwerdeführerin hängigen Justizverfah- ren noch kein Urteil vorliegt und die hypothetischen Überlegungen in der Beschwerde nicht geeignet sind, eine beachtliche Wahrscheinlichkeit einer Verurteilung der Beschwerdeführerin zu einer unbedingten Freiheitsstrafe und zudem noch im Sinne eines Politmalus zu begründen, dass aus den Ausführungen zur türkischen Strafzumessung und zur bloss hypothetischen Strafhöhe daher nichts zu Gunsten der Beschwerdeführen- den abgeleitet werden kann, dass auch die weiteren Vorbringen in der Beschwerde nicht geeignet sind, die Erwägungen und Schlussfolgerungen der Vorinstanz in einem anderen Licht erscheinen zu lassen, dass nämlich die wiederholte Geltendmachung der Vorbringen sowie das Beharren auf deren flüchtlingsrechtlicher Relevanz keine andere Einschät- zung zu bewirken vermögen als jene, die bereits durch die Vorinstanz ge- troffen wurde, dass entgegen der vorinstanzlichen Einschätzung namentlich erneut Hin- weise auf eine drohende Untersuchungshaft geltend gemacht werden, wo- bei auf einen angeblich vergleichbaren Fall eines Rückkehrers verwiesen wird, gegen welchen aufgrund seiner Beiträge in den sozialen Medien we- gen Propaganda für eine Terrororganisation ermittelt worden sein soll und der nach seiner zwangsweisen Ausschaffung bei seiner Ankunft in der Tür- kei verhaftet worden sei (Beilage 6),</w:t>
      </w:r>
    </w:p>
    <w:p>
      <w:r>
        <w:t>E-6859/2025 Seite 11 dass jedoch bereits fraglich ist, inwiefern der geschilderte Einzelfall in tat- sächlicher oder rechtlicher Hinsicht mit der Situation der Beschwerdefüh- rerin vergleichbar sein soll, dass sich aus dem angeführten Beispiel eines Rückkehrers keine individu- alisierten Hinweise auf eine der Beschwerdeführerin drohende Haft abge- leitet werden können, dass die von den Beschwerdeführenden gezogene Parallele daher auf ei- ner bloss hypothetischen Gleichsetzung mit einem Fremdfall beruht, dass es den Beschwerdeführenden somit im Rahmen ihres Mehrfachge- suchs nicht gelingt, die Flüchtlingseigenschaft nachzuweisen oder zumin- dest glaubhaft zu machen, weshalb das SEM zu Recht von der (nach wie vor) fehlenden Flüchtlingseigenschaft ausgegangen ist,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BVGers der gleiche Beweisstandard wie bei der Prüfung der Flüchtlingseigenschaft gilt, das heisst, sie sind zu beweisen, wenn der strikte Beweis möglich ist, und andernfalls wenigstens glaubhaft zu ma- 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w:t>
      </w:r>
    </w:p>
    <w:p>
      <w:r>
        <w:t>E-6859/2025 Seite 12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an dieser Einschätzung auch die in der Rechtsmitteleingabe enthal- tenen Verweise auf internationale Länderberichte über die Menschen- rechtssituation in der Türkei nichts zu ändern vermögen (vgl. Beschwerde, S. 22-29),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nicht von einer Situation all- gemeiner Gewalt oder bürgerkriegsähnlichen Verhältnissen in der gesam- ten Türkei auszugehen ist (vgl. Referenzurteil des BVGer E-4103/2024 vom 8. November 2024 E. 13.2), dass die Beschwerdeführenden aus H._______ und damit nicht aus einer von den Erdbeben im Februar 2023 besonders betroffenen Region stam- men, dass auch aus individueller Sicht nach wie vor keine Gründe ersichtlich sind, die gegen die Zumutbarkeit des Wegweisungsvollzugs sprechen, dass den Beschwerdeführenden insbesondere die soziale und wirtschaftli- che Reintegration in der Türkei bei ihrer Rückkehr ohne Weiteres gelingen</w:t>
      </w:r>
    </w:p>
    <w:p>
      <w:r>
        <w:t>E-6859/2025 Seite 13 sollte, zumal es sich bei ihnen um gesunde Personen mit schulischer und beruflicher Ausbildung (abgeschlossenes zweijähriges Studium […] res- pektive Ausbildung […] bzw. Lehre […]) handelt, die in ihrem Heimatstaat über Arbeitserfahrung als […] und […] verfügen sowie in ihrer heimatlichen Umgebung auf ein tragfähiges soziales Beziehungsnetz stossen werden, dass die beiden Kinder noch sehr klein (4- und 1-jährig) sind und sich erst seit drei Jahren respektive seit der Geburt im Juli 2024 in der Schweiz auf- halten und mit ihren Eltern als Hauptbezugspersonen in ihren Heimatstaat zurückkehren, weshalb angenommen werden kann, dass sie sich in der heimatlichen Umgebung verhältnismässig gut integrieren können, wobei sie mit der Unterstützung ihrer dort lebenden Verwandten rechnen können, dass der Vollzug der Wegweisung der Beschwerdeführenden in den Hei- matstaat schliesslich möglich ist, da keine Vollzugshindernisse bestehen (Art. 83 Abs. 2 AIG), und es den Beschwerdeführenden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von Fr. 750.– (Art. 1– 3 des Reglements vom 21. Februar 2008 über die Kosten und Entschädi- gungen vor dem BVGer [VGKE, SR 173.320.2]) den Beschwerdeführenden aufzuerlegen sind (Art. 63 Abs. 1 VwVG), dass der einbezahlte Kostenvorschuss zur Begleichung der Verfahrens- kosten zu verwenden ist.</w:t>
      </w:r>
    </w:p>
    <w:p>
      <w:r>
        <w:t>(Dispositiv nächste Seite)</w:t>
      </w:r>
    </w:p>
    <w:p>
      <w:r>
        <w:t>E-6859/2025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