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E-6858/2016 vom 20. August 2018</w:t>
      </w:r>
    </w:p>
    <w:p>
      <w:r>
        <w:t>Bundesverwaltungsgericht, 2018-08-20, DE</w:t>
      </w:r>
    </w:p>
    <w:p>
      <w:r>
        <w:rPr>
          <w:b/>
        </w:rPr>
        <w:t xml:space="preserve">Quelle: </w:t>
      </w:r>
      <w:r>
        <w:t>https://mcp.opencaselaw.ch/entscheid/bvger_E-6858_2016</w:t>
      </w:r>
    </w:p>
    <w:p>
      <w:r>
        <w:t>FR: TAF E-6858/2016 du 20 août 2018</w:t>
      </w:r>
    </w:p>
    <w:p>
      <w:r>
        <w:t>IT: TAF E-6858/2016 del 20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5.1</w:t>
      </w:r>
    </w:p>
    <w:p>
      <w:r>
        <w:t>Die Vorinstanz gelangt in der angefochtenen Verfügung zum Schluss, die Vorbringen des Beschwerdeführers vermöchten weder den Anforderungen an die Glaubhaftigkeit gemäss Art. 7 AsylG noch denjenigen an die Flüchtlingseigenschaft gemäss Art. 3 AsylG zu genügen. Zur Begründung hielt sie fest, der Beschwerdeführer habe in wesentlichen Punkten unterschiedliche Angaben gemacht. An der BzP habe er ausgesagt, im Schreiben habe gestanden, er müsse zur militärischen Ausbildung da er zweimal in der Schule durchgefallen sei, im Übrigen habe nichts konkretes drin gestanden. In der Bundesanhörung habe er hingegen zu Protokoll gegeben, das Schreiben sei eingetroffen, als er das erste Mal durchgefallen sei, zudem seien darauf das Abreisedatum und die Uhrzeit gestanden. Aufgrund dieser Widersprüche und Ungereimtheiten würden erste Zweifel an der Zustellung eines militärischen Aufgebotes, mitunter seiner Refraktion aufkommen. Ferner habe er nicht mitteilen könne, ob gegen seine in Eritrea verbliebenen Angehörigen aufgrund seiner Missachtung des militärischen Aufgebots behördliche Massnahmen eingeleitet worden seien. Zu den Übergriffen durch Angehörige der durch seinen Vater getöteten Person, habe er sich nicht genauer äussern können und auch die Haftumstände seines Vaters seien substanzarm geschildert worden. Dasselbe treffe auf den Übergriff auf ihn selbst, als er am (...) verletzt worden sei, zu. Zusammenfassend gelangte die Vorinstanz zum Schluss, dass weder die geltend gemachte Refraktion noch die Übergriffe durch die Familienangehörigen der getöteten Person der Wahrheit entsprechen würden.</w:t>
      </w:r>
    </w:p>
    <w:p>
      <w:r>
        <w:rPr>
          <w:b/>
        </w:rPr>
        <w:t>E. 5.2</w:t>
      </w:r>
    </w:p>
    <w:p>
      <w:r>
        <w:t>Bezüglich der geltend gemachten illegalen Ausreise hielt die Vorinstanz fest, es sei davon auszugehen, dass dieser bei einer Rückkehr nur eine untergeordnete Rolle zukomme. Der Nationaldienststatus sei das wichtigste Kriterium. Der Beschwerdeführer habe weder den Nationaldienst verweigert, noch sei er daraus desertiert. Er sei im Alter von (...) Jahren aus Eritrea ausgereist und seine Dienstpflicht sei noch nicht offiziell festgestellt worden, womit er auch nicht gegen die Proclamation on National Service verstossen habe. Auch sonst würden keine Gründe vorliegen, die dazu führen würden, dass er bei einer Rückkehr ernsthafte Nachteile zu gewärtigen hätte. Die Anforderungen an die Feststellung einer begründeten Frucht vor Verfolgung seien deshalb nicht erfüllt.</w:t>
      </w:r>
    </w:p>
    <w:p>
      <w:r>
        <w:rPr>
          <w:b/>
        </w:rPr>
        <w:t>E. 5.3</w:t>
      </w:r>
    </w:p>
    <w:p>
      <w:r>
        <w:t>Der Beschwerdeführer hält in der Rechtsmitteleingabe an den in den Befragungen gemachten Aussagen fest und bekräftigt, diese enthielten Details sowie Realkennzeichen und seien insgesamt glaubhaft. Damit rügt er, die Vorinstanz habe Bundesrecht verletzt.</w:t>
      </w:r>
    </w:p>
    <w:p>
      <w:r>
        <w:rPr>
          <w:b/>
        </w:rPr>
        <w:t>E. 5.4</w:t>
      </w:r>
    </w:p>
    <w:p>
      <w:r>
        <w:t>Der Beschwerdeführer äussert sich in der Rechtsmitteleingabe nicht zu den von der Vorinstanz aufgezeigten Unstimmigkeiten zu seiner Einberufung und der Haft seines Vaters. Diesbezüglich kann daher auf die zutreffenden Erwägungen in der angefochtenen Verfügung verwiesen werden. Die Vorinstanz hat in der angefochtenen Verfügung im Einzelnen ausführlich dargelegt, aus welchen Gründen sie die Vorbringen des Beschwerdeführers als widersprüchlich, nicht hinreichend begründet, in wesentlichen Punkten zu wenig konkret sowie detailliert und damit insgesamt als nicht glaubhaft erachtet. Mit dem blossen Festhalten daran, seine Beschreibungen seien schlüssig und enthielten Details und Realkennzeichen, legt er nicht substantiiert dar, inwiefern die Vorinstanz zu Unrecht auf Unglaubhaftigkeit geschlossen hat. Da der Beschwerdeführer lediglich über selbst Erlebtes zu berichten hat, darf erwartet werden, dass er sich in den wesentlichen Punkten seiner Asylbegründung an den verschiedenen Befragungen übereinstimmend äussert. Stattdessen hat er sich auf vage und oberflächliche Ausführungen beschränkt und sich in Widersprüche verstrickt. Dem Beschwerdeführer ist es nicht gelungen, eine asylrechtlich relevante Gefährdung im Zeitpunkt seiner Ausreise aus Eritrea glaubhaft zu machen.</w:t>
      </w:r>
    </w:p>
    <w:p>
      <w:r>
        <w:rPr>
          <w:b/>
        </w:rPr>
        <w:t>E. 5.5</w:t>
      </w:r>
    </w:p>
    <w:p>
      <w:r>
        <w:t>Weiter werden in der Beschwerde theoretische Ausführungen zur Qualifikation einer illegalen Ausreise und des Militärdienstes in Eritrea gemacht. Der Beschwerdeführer hält diesbezüglich an der Glaubhaftigkeit seiner Aussagen fest und bringt vor, er befürchte bei einer Rückkehr den Einzug in den Militärdienst.</w:t>
      </w:r>
    </w:p>
    <w:p>
      <w:r>
        <w:rPr>
          <w:b/>
        </w:rPr>
        <w:t>E. 5.6</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 In Anbetracht der geänderten Rechtsprechung kann die Frage nach der Glaubhaftigkeit der vom Beschwerdeführer geltend gemachten illegalen Ausreise vorliegend offen bleiben. Beim Beschwerdeführer ergeben sich aus den vorhandenen Akten keine Gründe, die ihn in den Augen des eritreischen Regimes als missliebige Person erscheinen liessen. Es ist dem Beschwerdeführer damit nicht gelungen, eine relevante Verfolgungsgefahr darzutun und die Vorinstanz hat die Flüchtlingseigenschaft des Beschwerdeführers zu Recht verneint und sein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Beschwerdeführer bringt vor, bei einer Rückkehr nach Eritrea befürchte er die Einziehung in den Militärdienst. Aufgrund des Alters des Beschwerdeführers - bei seiner Ausreise aus Eritrea und im heutigen Zeitpunkt - erscheint diese Befürchtung als plausibel (vgl. zur eritreischen Musterungspraxis auch das Referenzurteil D-2311/2016 vom 17. August 2017, E. 13.2-13.4).</w:t>
      </w:r>
    </w:p>
    <w:p>
      <w:r>
        <w:rPr>
          <w:b/>
        </w:rPr>
        <w:t>E. 8.1</w:t>
      </w:r>
    </w:p>
    <w:p>
      <w:r>
        <w:t>Das Bundesverwaltungsgericht hat sich im Koordinationsentscheid E-5022/2017 vom 10. Juli 2018 mit der Frage befasst, ob der Vollzug der Wegweisung auch angesichts einer drohenden Einziehung in den eritreischen Nationaldienst als zulässig (Art. 83 Abs. 3 AuG) und zumutbar (Art. 83 Abs. 4 AuG) qualifiziert werden könne. Beides hat das Gericht mit den folgenden Erwägungen bejaht:</w:t>
      </w:r>
    </w:p>
    <w:p>
      <w:r>
        <w:rPr>
          <w:b/>
        </w:rPr>
        <w:t>E. 8.2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8.3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9.2</w:t>
      </w:r>
    </w:p>
    <w:p>
      <w:r>
        <w:t>Die Vorinstanz hat in der angefochtenen Verfügung zutreffend darauf hingewiesen,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9.4</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9.5</w:t>
      </w:r>
    </w:p>
    <w:p>
      <w:r>
        <w:t>Der Vollzug der Wegweisung des Beschwerdeführers erweist sich damit - sowohl im Sinn der asyl- als auch der völkerrechtlichen Bestimmungen - als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Wie oben dargelegt, vermag die bevorstehende Einziehung in den eritreischen Nationaldienst allein nicht zur Annahme einer existenziellen Gefährdung zu führen.</w:t>
      </w:r>
    </w:p>
    <w:p>
      <w:r>
        <w:rPr>
          <w:b/>
        </w:rPr>
        <w:t>E. 10.3</w:t>
      </w:r>
    </w:p>
    <w:p>
      <w:r>
        <w:t>Im Urteil D-2311/2016 vom 17. August 2017 (als Referenzurteil publiziert) hat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a.a.O. E. 17.2).</w:t>
      </w:r>
    </w:p>
    <w:p>
      <w:r>
        <w:rPr>
          <w:b/>
        </w:rPr>
        <w:t>E. 10.4</w:t>
      </w:r>
    </w:p>
    <w:p>
      <w:r>
        <w:t>Im bereits erwähnten Urteil E-5022/2017 befand das Gericht zudem, dass auch Personen, welche bei einer Rückkehr nach Eritrea in den Nationaldienst eingezogen würden, aufgrund der allgemeinen Verhältnisse im Nationaldienst nicht in eine existenzielle Notlage zu geraten drohen (a.a.O. E. 6.2.3).</w:t>
      </w:r>
    </w:p>
    <w:p>
      <w:r>
        <w:rPr>
          <w:b/>
        </w:rPr>
        <w:t>E. 10.5</w:t>
      </w:r>
    </w:p>
    <w:p>
      <w:r>
        <w:t>Beim Beschwerdeführer handelt es sich um einen jungen Mann mit (...) Schulbildung, der keine gesundheitlichen Beeinträchtigungen geltend gemacht hat (vgl. BzP, SEM-act. A7/12 Ziff. 1.17.04, Ziff. 8.02). Seine Mutter und seine Geschwister leben noch im Heimatstaat, womit er über ein Beziehungsnetz verfügt. Besondere individuelle Umstände, aufgrund derer bei einer Rückkehr nach Eritrea von einer existenziellen Bedrohung ausgegangen werden müsste, sind den Akten nicht zu entnehmen.</w:t>
      </w:r>
    </w:p>
    <w:p>
      <w:r>
        <w:rPr>
          <w:b/>
        </w:rPr>
        <w:t>E. 10.6</w:t>
      </w:r>
    </w:p>
    <w:p>
      <w:r>
        <w:t>Nach dem Gesagten erweist sich der Vollzug der Wegweisung nicht als unzumutbar im Sinn von Art. 83 Abs. 4 AuG.</w:t>
      </w:r>
    </w:p>
    <w:p>
      <w:r>
        <w:rPr>
          <w:b/>
        </w:rPr>
        <w:t>E. 11</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12</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dem Beschwerdeführer aufzuerlegen (Art. 63 Abs. 1 VwVG). Das mit der Beschwerde gestellte Gesuch um Gewährung der unentgeltlichen Prozessführung wurde jedoch mit Instruktionsverfügung vom 9. November 2016 gutgeheissen.</w:t>
      </w:r>
    </w:p>
    <w:p>
      <w:r>
        <w:rPr>
          <w:b/>
        </w:rPr>
        <w:t>E. 14.2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Urteil des BVGer E-2349/2018 E. 13.2 vom 26. Juli 2018). Zu diesem Zeitpunkt war die Beschwerde nicht aussichtslos. Die unentgeltliche Prozessführung und Rechtsverbeiständung sind nicht zu widerrufen, zumal den Akten auch keine Hinweise auf eine massgebende Veränderung der finanziellen Verhältnisse zu entnehmen sind. Es sind daher keine Verfahrenskosten zu erheben.</w:t>
      </w:r>
    </w:p>
    <w:p>
      <w:r>
        <w:rPr>
          <w:b/>
        </w:rPr>
        <w:t>E. 14.3</w:t>
      </w:r>
    </w:p>
    <w:p>
      <w:r>
        <w:t>Die amtliche Rechtsbeiständin hat am 4. November 2016 eine Kostennote zu den Akten gereicht, welche einen Vertretungsaufwand von 5.5 Stunden zu einem Stundenansatz von Fr. 180.- ausweist. Bei amtlicher Vertretung wird in der Regel von einem Stundenansatz von Fr. 100.- bis Fr. 150.- für nicht-anwaltliche Rechtsvertreter und Rechtsvertreterinnen ausgegangen (vgl. Art. 12 i.V.m. Art. 10 Abs. 2 VGKE, Zwischenverfügung vom 9.11.2016), wobei nur der notwendige Aufwand entschädigt wird (vgl. Art. 8 Abs. 2 VGKE). Der geltend gemachte Aufwand erscheint angemessen, indes ist der in der Kostennote zur Anwendung gebrachte Stundenansatz auf Fr. 150.- zu reduzieren. Die geltend gemachte Pauschale für allgemeine Spesen wird nicht berücksichtigt, da praxisgemäss nur effektiv ausgewiesene Kosten entschädigt werden. Das zu entschädigende Honorar beläuft sich damit auf Fr. 891.- (inklusive Mehrwertsteuerzuschlag im Sinne von Art. 9 Abs. 1 Bst. c VGKE). Dieses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