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E-6857/2015 vom 29. Oktober 2015</w:t>
      </w:r>
    </w:p>
    <w:p>
      <w:r>
        <w:t>Bundesverwaltungsgericht, 2015-10-29, DE</w:t>
      </w:r>
    </w:p>
    <w:p>
      <w:r>
        <w:rPr>
          <w:b/>
        </w:rPr>
        <w:t xml:space="preserve">Quelle: </w:t>
      </w:r>
      <w:r>
        <w:t>https://mcp.opencaselaw.ch/entscheid/bvger_E-6857_2015</w:t>
      </w:r>
    </w:p>
    <w:p>
      <w:r>
        <w:t>FR: TAF E-6857/2015 du 29 octobre 2015</w:t>
      </w:r>
    </w:p>
    <w:p>
      <w:r>
        <w:t>IT: TAF E-6857/2015 del 29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w:t>
      </w:r>
    </w:p>
    <w:p>
      <w:r>
        <w:t>Mit Beschwerde kann im Bereich des AsylG die Verletzung von Bundesrecht (einschliesslich Missbrauch und Überschreiten des Ermessens) sowie die unrichtige oder unvollständige Feststellung des rechtserheblichen Sachverhalts gerügt werden (Art. 106 Abs. 1 AsylG).</w:t>
      </w:r>
    </w:p>
    <w:p>
      <w:r>
        <w:rPr>
          <w:b/>
        </w:rPr>
        <w:t>E. 3.1</w:t>
      </w:r>
    </w:p>
    <w:p>
      <w:r>
        <w:t>Der Rechtsvertreter des Beschwerdeführers macht geltend, mangels Aktenverzeichnis sei nicht ersichtlich, welche weiteren - nebst den dem Beschwerdeführer ausgehändigten - Akten sich im Dossier befinden würden. Hingegen ist dem Beschwerdeführer anlässlich der Eröffnung der angefochtenen Verfügung sehr wohl eine Kopie des Aktenverzeichnisses ediert worden. Es ist Sache des Beschwerdeführers, seinem später mandatierten Rechtsvertreter alle ihm ausgehändigten Akten zur Kenntnis zu bringen. Im Weiteren bringt er vor, insbesondere seien keine Abklärungen in Deutschland ersichtlich und damit er sich ein Bild der getätigten Abklärungen und der Informationen an den Beschwerdeführer machen könne, ersuche er um ergänzende Einsicht in alle übrigen Aktenstücke. Dazu ist festzustellen, dass sich das SEM - wie aus den unten ausgeführten Erwägungen ersichtlich wird - zu Recht nicht veranlasst sehen musste, weitere Abklärungen in Deutschland vorzunehmen, und sich demnach auch keine entsprechenden Unterlagen in den Akten befinden, die ediert werden könnten. Eine Durchsicht der Akten ergibt zudem, dass dem Beschwerdeführer die wesentlichen und editionspflichtigen Aktenstücke ausgehändigt wurden und das rechtliche Gehör in diesem Geltungsbereich nicht verletzt wurde. Der Antrag auf weitere Akteneinsicht ist demnach abzuweisen, soweit er nicht ohnehin als gegenstandslos zu erachten ist.</w:t>
      </w:r>
    </w:p>
    <w:p>
      <w:r>
        <w:rPr>
          <w:b/>
        </w:rPr>
        <w:t>E. 3.2</w:t>
      </w:r>
    </w:p>
    <w:p>
      <w:r>
        <w:t>Der Beschwerdeführer rügt, er habe im Verlaufe des erstinstanzlichen Verfahrens kein Merkblatt im Sinne von Art. 4 Dublin-III-VO erhalten, das ausführlich über alle wesentlichen Aspekte der Dublin-Verordnung informieren würde. Indem die Vorinstanz den Beschwerdeführer ohne diesbezüglich genügende Information über seinen Bruder in Deutschland befragt habe und er somit die weitreichenden Konsequenzen nicht habe erkennen können, habe das SEM seine Pflicht zur Gewährung des rechtlichen Gehörs verletzt. Diese Rüge geht vorliegend fehl. Vorab ist anzumerken, dass die Dublin-III-VO anstelle der Abgabe eines Merkblattes eine mündliche Information etwa in Form eines Gesprächs vorsieht (Art. 4 Abs. 2 in fine Dublin-III-VO). Das SEM hat den Beschwerdeführer anlässlich der mündlichen Befragung vom 16. Juli 2015 hinreichend über die vorliegend wesentlichen Aspekte im Zusammenhang der Dublin-III-VO in Kenntnis gesetzt. Das SEM hat den Beschwerdeführer ausdrücklich gefragt, ob er allenfalls eine Zusammenführung mit seinem in Deutschland lebenden Bruder wünsche. Seine entsprechende Antwort lässt nur den Schluss zu, dass er eine entsprechende Zusammenführung nicht wünsche (A8/12, Pt. 3.03) und demnach die daraus folgende Konsequenz eigenständig klar zum Ausdruck brachte. Das SEM musste sich demnach aufgrund der vom Beschwerdeführer dargelegten Indizien nicht veranlasst sehen, weitere Abklärungen betreffend den Bruder in Deutschland zu treffen. Auch auf Beschwerdeebene werden keine zusätzlichen entscheidrelevanten Indizien betreffend den Bruder in Deutschland nachgeliefert. Eine Verletzung des rechtlichen Gehörs ist demnach auch in diesem Zusammenhang nicht gegeben.</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w:t>
      </w:r>
    </w:p>
    <w:p>
      <w:r>
        <w:rPr>
          <w:b/>
        </w:rPr>
        <w:t>E. 5.4</w:t>
      </w:r>
    </w:p>
    <w:p>
      <w:r>
        <w:t>Die Vorinstanz hat anhand des Kriterienkatalogs des Kapitels III der Dublin-III-VO den für die Prüfung des Asylantrags zuständigen Mitgliedstaat zu ermitteln. Dabei sind gemäss Art. 7 Abs. 3 Dublin-III-VO im Hinblick auf die Anwendung der in den Art. 8, 10 und 16 genannten Kriterien alle vorliegenden Indizien für den Aufenthalt von Familienangehörigen, Verwandten oder Personen jeder anderen verwandtschaftlichen Beziehung des Antragstellers im Hoheitsgebiet eines Mitgliedstaats zu berücksichtigen, falls diese Indizien vorgelegt werden, bevor ein anderer Mitgliedstaat dem Gesuch um Aufnahme- oder Wiederaufnahme der betreffenden Person stattgegeben hat, und sofern über frühere Anträge des Antragstellers auf internationalen Schutz noch keine Erstentscheidung in der Sache ergangen ist. Sowohl der ersuchende als auch der ersuchte Mitgliedstaat haben bei der Würdigung der Beweislage alle verfügbaren Indizien zu beachten. Der ersuchende Mitgliedstaat hat alle ihm bekannten Indizien in einem Aufnahme- oder Wiederaufnahmeersuchen anzuführen und der ersuchte Mitgliedstaat darf diese bei der Beurteilung seiner Zuständigkeit nicht übergehen (Christian Filzwieser/Andrea Sprung, Dublin III-Verordnung, Wien/Graz 2014, K6 zu Art. 7). Der Beschwerdeführer beruft sich in der Rechtsmitteleingabe auf Art. 7 Abs. 3 Dublin-III-VO und hält dafür, gemäss Art 8, 9 und 10 Dublin-III-VO sei Deutschland oder die Schweiz für beide Asylverfahren zuständig. Er stellt sich auf den Standpunkt, es wäre Sache der Vorinstanz gewesen, den Aufenthalt des Bruders abzuklären, den Beschwerdeführer korrekt und vollständig über die Möglichkeiten und Konsequenzen zu informieren und bei beidseitigem schriftlichen Einverständnis in Zusammenarbeit mit den deutschen Behörden eine Zusammenführung mit dem Bruder zu ermöglichen. Der Beschwerdeführer geht mit dieser Annahme fehl. Wie nachstehend festzustellen ist, ist für das vorliegende Asylverfahren des Beschwerdeführers Italien zuständig. Die Frage der Zuständigkeit der Schweiz könnte sich stellen, wenn der minderjährige Bruder des Beschwerdeführers sich in der Schweiz aufhalten würde. Bei vorliegender Sachlage jedoch hätten unter gegebenen Umständen Deutschland und Italien für eine allfällige Zusammenführung des Beschwerdeführers mit seinem in Deutschland lebenden Bruder besorgt zu sein.</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6.2</w:t>
      </w:r>
    </w:p>
    <w:p>
      <w:r>
        <w:t>Den vorliegenden Akten ist zu entnehmen, dass sich der Beschwerdeführer vor seiner Einreise in die Schweiz in Italien aufgehalten hatte (A8/12, Pt. 5.02).</w:t>
      </w:r>
    </w:p>
    <w:p>
      <w:r>
        <w:rPr>
          <w:b/>
        </w:rPr>
        <w:t>E. 6.3</w:t>
      </w:r>
    </w:p>
    <w:p>
      <w:r>
        <w:t>Das SEM ersuchte die italienischen Behörden am 4. August 2015 um Aufnahme des Beschwerdeführers gestützt auf Art. 13 Abs. 1 Dublin-III-VO. Die italienischen Behörden liessen das Übernahmeersuchen innert der in Art. 22 Abs. 1 Dublin-III-VO vorgesehenen Frist unbeantwortet, womit sie ihre Zuständigkeit implizit anerkannten (Art. 22 Abs. 7 Dublin-III-VO). Die grundsätzliche Zuständigkeit Italiens ist somit gegeben.</w:t>
      </w:r>
    </w:p>
    <w:p>
      <w:r>
        <w:rPr>
          <w:b/>
        </w:rPr>
        <w:t>E. 6.4</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6.4.1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w:t>
      </w:r>
    </w:p>
    <w:p>
      <w:r>
        <w:rPr>
          <w:b/>
        </w:rPr>
        <w:t>E. 6.4.2</w:t>
      </w:r>
    </w:p>
    <w:p>
      <w:r>
        <w:t>Der Beschwerdeführer gehört als alleinstehender Mann offensichtlich nicht zu einer der umschriebenen Gruppen, welchen ein besonderes Augenmerk zu schenken ist. Im Übrigen hat er sich bis anhin gar nie um eine Aufnahme in das italienische Asylsystem bemüht. Nach dem Gesagten ist die Anwendung von Art. 3 Abs. 2 Dublin-III-VO nicht gerechtfertigt.</w:t>
      </w:r>
    </w:p>
    <w:p>
      <w:r>
        <w:rPr>
          <w:b/>
        </w:rPr>
        <w:t>E. 6.5</w:t>
      </w:r>
    </w:p>
    <w:p>
      <w:r>
        <w:t>Der Beschwerdeführer machte geltend, er sehe in Italien keine Zukunft.</w:t>
      </w:r>
    </w:p>
    <w:p>
      <w:r>
        <w:rPr>
          <w:b/>
        </w:rPr>
        <w:t>E. 6.6</w:t>
      </w:r>
    </w:p>
    <w:p>
      <w:r>
        <w:t>Mit den vorstehenden Vorbringen macht der Beschwerdeführer sinngemäss die Anwendung der Ermessensklausel von Art. 17 Abs. 1 Dublin-III-VO, respektive der - das Selbsteintrittsrecht im Landesrecht konkretisierenden - Bestimmung von Art. 29a Abs. 3 der Asylverordnung 1 vom 11. August 1999 (AsylV 1, SR 142.311) geltend, gemäss welcher das SEM das Asylgesuch "aus humanitären Gründen" auch dann behandeln kann, wenn dafür gemäss Dublin-III-VO ein anderer Staat zuständig wäre.</w:t>
      </w:r>
    </w:p>
    <w:p>
      <w:r>
        <w:rPr>
          <w:b/>
        </w:rPr>
        <w:t>E. 6.6.1</w:t>
      </w:r>
    </w:p>
    <w:p>
      <w:r>
        <w:t>Der Beschwerdeführer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w:t>
      </w:r>
    </w:p>
    <w:p>
      <w:r>
        <w:rPr>
          <w:b/>
        </w:rPr>
        <w:t>E. 6.6.2</w:t>
      </w:r>
    </w:p>
    <w:p>
      <w:r>
        <w:t>Bezüglich der Frage des Vorliegens von "humanitären Gründen" ist Folgendes festzuhalten: Gemäss Praxis des Bundesverwaltungsgerichts verfügt das SEM bei der Anwendung der Kann-Bestimmung von Art. 29a Abs. 3 der Asylverordnung 1 vom 11. August 1999 (AsylV 1, SR 142.311)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6.7</w:t>
      </w:r>
    </w:p>
    <w:p>
      <w:r>
        <w:t>Somit bleibt Italien der für die Behandlung der Asylgesuche des Beschwerdeführers zuständige Mitgliedstaat gemäss Dublin-III-VO. Italien ist verpflichtet, das Asylverfahren gemäss Art. 21, 22 und 29 Dublin-III-VO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zu bestätigen.</w:t>
      </w:r>
    </w:p>
    <w:p>
      <w:r>
        <w:rPr>
          <w:b/>
        </w:rPr>
        <w:t>E. 10</w:t>
      </w:r>
    </w:p>
    <w:p>
      <w:r>
        <w:t>Mit vorliegendem Entscheid in der Hauptsache sind die Gesuche um einstweilige Aussetzung des Vollzuges, um Erteilung der aufschiebenden Wirkung der Beschwerde (Art. 107a AsylG) und um Befreiung von der Kostenvorschusspflicht (Art. 63 Abs. 4 VwVG) gegenstandslos geworden.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Nachdem die Beschwerde, wie aus dem oben Gesagten hervorgeht, als aussichtslos bezeichnet werden musste, ist das Gesuch um Gewährung der unentgeltlichen Prozessführung gemäss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